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19F8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bookmarkStart w:id="3" w:name="_GoBack"/>
      <w:bookmarkEnd w:id="3"/>
      <w:r>
        <w:rPr>
          <w:rFonts w:hint="eastAsia" w:ascii="仿宋_GB2312" w:hAnsi="仿宋_GB2312" w:eastAsia="仿宋_GB2312" w:cs="仿宋_GB2312"/>
          <w:color w:val="auto"/>
          <w:sz w:val="32"/>
          <w:szCs w:val="32"/>
          <w:lang w:val="en-US" w:eastAsia="zh-CN"/>
        </w:rPr>
        <w:t>附件1：</w:t>
      </w:r>
    </w:p>
    <w:p w14:paraId="75BAA7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b w:val="0"/>
          <w:bCs w:val="0"/>
          <w:color w:val="000000"/>
          <w:sz w:val="43"/>
          <w:szCs w:val="43"/>
        </w:rPr>
      </w:pPr>
      <w:r>
        <w:rPr>
          <w:rFonts w:ascii="方正小标宋_GBK" w:hAnsi="方正小标宋_GBK" w:eastAsia="方正小标宋_GBK" w:cs="方正小标宋_GBK"/>
          <w:b w:val="0"/>
          <w:bCs w:val="0"/>
          <w:color w:val="000000"/>
          <w:sz w:val="43"/>
          <w:szCs w:val="43"/>
        </w:rPr>
        <w:t>区域性农业综合服务中心（蔬菜及食用菌类 农事）建设指引（试行）</w:t>
      </w:r>
    </w:p>
    <w:p w14:paraId="470237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8"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一、基础设施建设 </w:t>
      </w:r>
    </w:p>
    <w:p w14:paraId="0452D8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59" w:leftChars="-28" w:firstLine="796" w:firstLineChars="249"/>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1、建设农机库（棚）、农机维修中心及配件库、农资配送间、教学培训室等功能基础设施，基础设施建筑面积 </w:t>
      </w:r>
      <w:r>
        <w:rPr>
          <w:rFonts w:hint="default" w:ascii="仿宋_GB2312" w:hAnsi="仿宋_GB2312" w:eastAsia="仿宋_GB2312" w:cs="仿宋_GB2312"/>
          <w:b w:val="0"/>
          <w:bCs w:val="0"/>
          <w:color w:val="auto"/>
          <w:sz w:val="32"/>
          <w:szCs w:val="32"/>
          <w:lang w:val="en-US" w:eastAsia="zh-CN"/>
        </w:rPr>
        <w:t>300 平方米以上，能够保障生产作业服务有序开展。</w:t>
      </w:r>
    </w:p>
    <w:p w14:paraId="232375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518" w:firstLineChars="162"/>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蔬菜农事服务中心自身园区（基地）规模化种植面积 50 亩以上，食用菌农事服务中心自身园区（基地）规模化种植面积 1 万平方米。园区生产设施、道路及沟渠符合农机作业与通行条件。</w:t>
      </w:r>
    </w:p>
    <w:p w14:paraId="7AA65A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eastAsia" w:ascii="仿宋_GB2312" w:hAnsi="仿宋_GB2312" w:eastAsia="仿宋_GB2312" w:cs="仿宋_GB2312"/>
          <w:b/>
          <w:bCs/>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bCs/>
          <w:color w:val="auto"/>
          <w:sz w:val="32"/>
          <w:szCs w:val="32"/>
          <w:lang w:val="en-US" w:eastAsia="zh-CN"/>
        </w:rPr>
        <w:t>二、农机装备配置</w:t>
      </w:r>
    </w:p>
    <w:p w14:paraId="7ABD1C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蔬菜农事服务中心配备农机装备 15 台（套）以上（含可调用农机具数量），覆盖动力机械、耕整、种植（播种、移栽）、田间管理（撒肥、植保、肥水管理）、采收搬运等作业环节。食用菌农事服务中心配备农机装备10 台（套）以上，覆盖基质搅拌、装袋（瓶）、灭菌、环境调控、搬运等作业环节。</w:t>
      </w:r>
    </w:p>
    <w:p w14:paraId="011333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机具数量与服务能力相契合，自有农机具数量应占比70%以上；协议可调用周边农机具数量占比不超过30%，且签有规范的调用合作协议，农忙时可统一协调调用。</w:t>
      </w:r>
    </w:p>
    <w:p w14:paraId="7E9EC3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三、集中育（供）苗及初加工中心</w:t>
      </w:r>
      <w:r>
        <w:rPr>
          <w:rFonts w:hint="eastAsia" w:ascii="仿宋_GB2312" w:hAnsi="仿宋_GB2312" w:eastAsia="仿宋_GB2312" w:cs="仿宋_GB2312"/>
          <w:b w:val="0"/>
          <w:bCs w:val="0"/>
          <w:color w:val="auto"/>
          <w:sz w:val="32"/>
          <w:szCs w:val="32"/>
          <w:lang w:val="en-US" w:eastAsia="zh-CN"/>
        </w:rPr>
        <w:t xml:space="preserve"> </w:t>
      </w:r>
    </w:p>
    <w:p w14:paraId="608F3E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对于周边有蔬菜苗需求的，建设育（供）苗中心提供以蔬菜为主的统一育（供）苗服务，配置蔬菜育苗流水线等设备，设立播种生产车间、催芽室、育苗大棚及其他配套设施。对于周边有菌棒（包、瓶）需求的，建设菌棒（包、瓶）供应中心，提供菌棒（包、瓶）供应服务，设立接种室等设施。</w:t>
      </w:r>
    </w:p>
    <w:p w14:paraId="709D54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建设集中初加工中心，提供蔬菜、食用菌的冷藏、包装等初加工服务，设立分拣包装车间、冷藏库及其他初加工配套设施，配置冷藏、包装等设备。有预冷、清洗、烘干服务需求的，可配备预冷装备、清洗流水线、烘干机等设备。 </w:t>
      </w:r>
    </w:p>
    <w:p w14:paraId="187153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四、社会化服务能力建设</w:t>
      </w:r>
    </w:p>
    <w:p w14:paraId="262DA9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蔬菜农事服务中心对周边同类种植户开展社会化服务，其中至少一个环节服务面积不低于100 亩。食用菌农事服务中心提供的菌棒（包、瓶）供应周边种植户种植面积不低于5万平方米。 </w:t>
      </w:r>
    </w:p>
    <w:p w14:paraId="61BD55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蔬菜农事服务中心应能够提供蔬菜生产耕整、种植（播 种、移栽）、田间管理（撒肥、植保）、收获、搬运、初加工等环节机械化作业服务。食用菌农事服务中心应能够提供基质搅拌、装袋（瓶）、灭菌、初加工等环节机械化作业服务。 </w:t>
      </w:r>
    </w:p>
    <w:p w14:paraId="65AD4A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拥有相对稳定的机械化服务团队，制定作业收费标准，建立服务作业台账。</w:t>
      </w:r>
    </w:p>
    <w:p w14:paraId="7CD66D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五、智能化信息化应用 </w:t>
      </w:r>
    </w:p>
    <w:p w14:paraId="36887E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蔬菜农事服务中心配备的耕整、种植、施肥、植保、采收、搬运等不少于 3 个环节装备应安装智能监测终端，含机具识别、作业轨迹和作业场景抓拍；按需安装农用北斗辅助驾驶系统或自主导航系统；鼓励安装作业质量监测系统。 </w:t>
      </w:r>
    </w:p>
    <w:p w14:paraId="395A08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蔬菜农事服务中心的智能管控平台具备设备管理、作业数据管理、作业信息溯源、服务数据分析、用户管理和可视化展示等功能，实现农机精准服务调用和智能管理。</w:t>
      </w:r>
    </w:p>
    <w:p w14:paraId="48DBA4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405CAF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207505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36535E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0276C0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25DC57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440D93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07C81A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647509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5FB6DF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D791B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34400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279EC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59AB86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031E9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4668BB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5EF576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6D8A47A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附件2：</w:t>
      </w:r>
    </w:p>
    <w:p w14:paraId="17BE3A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jc w:val="center"/>
        <w:textAlignment w:val="auto"/>
        <w:rPr>
          <w:rFonts w:ascii="方正小标宋_GBK" w:hAnsi="方正小标宋_GBK" w:eastAsia="方正小标宋_GBK" w:cs="方正小标宋_GBK"/>
          <w:b w:val="0"/>
          <w:bCs w:val="0"/>
          <w:color w:val="000000"/>
          <w:sz w:val="43"/>
          <w:szCs w:val="43"/>
        </w:rPr>
      </w:pPr>
      <w:r>
        <w:rPr>
          <w:rFonts w:ascii="方正小标宋_GBK" w:hAnsi="方正小标宋_GBK" w:eastAsia="方正小标宋_GBK" w:cs="方正小标宋_GBK"/>
          <w:b w:val="0"/>
          <w:bCs w:val="0"/>
          <w:color w:val="000000"/>
          <w:sz w:val="43"/>
          <w:szCs w:val="43"/>
        </w:rPr>
        <w:t>区域性农业综合服务中心（水产类农事）建设指引（试行）</w:t>
      </w:r>
    </w:p>
    <w:p w14:paraId="6D32E0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w:t>
      </w:r>
      <w:r>
        <w:rPr>
          <w:rFonts w:hint="default" w:ascii="仿宋_GB2312" w:hAnsi="仿宋_GB2312" w:eastAsia="仿宋_GB2312" w:cs="仿宋_GB2312"/>
          <w:b/>
          <w:bCs/>
          <w:color w:val="auto"/>
          <w:sz w:val="32"/>
          <w:szCs w:val="32"/>
          <w:lang w:val="en-US" w:eastAsia="zh-CN"/>
        </w:rPr>
        <w:t xml:space="preserve">基础设施建设 </w:t>
      </w:r>
    </w:p>
    <w:p w14:paraId="5DDD93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建设农机库、农机维修中心及配件库、农资配送场所、教学培训室等基础设施，基础设施建筑面积300平方米以上，能够保障生产作业服务有序开展。</w:t>
      </w:r>
    </w:p>
    <w:p w14:paraId="267A83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 xml:space="preserve">水产农事服务中心自身园区（基地）养殖面积 50 亩以上。园区生产设施、道路符合农机作业与通行条件。 </w:t>
      </w:r>
    </w:p>
    <w:p w14:paraId="54ED80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二、农机装备配置 </w:t>
      </w:r>
    </w:p>
    <w:p w14:paraId="0E0C80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 xml:space="preserve">配备水产养殖机械装备不少于20 台（套），各环节机具数量与服务能力相契合。 </w:t>
      </w:r>
    </w:p>
    <w:p w14:paraId="38C5C0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农机装备包括进排水、投饲、增氧、水质监测、水体消杀等环节，虾蟹养殖还包括分级分拣、捆扎等环节。</w:t>
      </w:r>
    </w:p>
    <w:p w14:paraId="0A64DF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三、集中育（供）苗及初加工中心 </w:t>
      </w:r>
    </w:p>
    <w:p w14:paraId="1B2A3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 xml:space="preserve">对周边有鱼苗、虾蟹苗需求的，建设育（供）苗中心，提供苗种服务，配置增氧、投饲、水质监测等装备及其他配套设施。 </w:t>
      </w:r>
    </w:p>
    <w:p w14:paraId="5B01DA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建设初加工中心，提供水产品冷贮、包装等初加工服务，配置冷藏（冻）库、称重包装等设施设备。有分级分拣、捆扎、水草种管服务需求的，可配备分级分拣设备、河蟹捆扎机、水草栽植机、水草收（疏）割机等。</w:t>
      </w:r>
    </w:p>
    <w:p w14:paraId="6EBFDF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四、社会化服务能力建设 </w:t>
      </w:r>
    </w:p>
    <w:p w14:paraId="17DCCD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对周边养殖户开展投饲、水体消杀、水草种管、分级分拣、捆扎等环节社会化服务，其中至少一个环节服务面积不低于100亩。</w:t>
      </w:r>
    </w:p>
    <w:p w14:paraId="5BADC4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 xml:space="preserve">拥有相对稳定的机械化服务团队（含农用无人驾驶航空器操作人员），制定作业收费标准，建立作业服务台账。 </w:t>
      </w:r>
    </w:p>
    <w:p w14:paraId="4F2582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五、智能化信息化应用 </w:t>
      </w:r>
    </w:p>
    <w:p w14:paraId="372A51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水产农事服务中心配备的投饲、增氧、水质监测、水草种管等装备，不少于3个环节应安装智能监测终端，根据不同环节采集机具识别、信息采集、作业轨迹/作业量和应用场景等相关信息；移动装备按需安装农用北斗辅助驾驶系统和自主导航系统；鼓励安装作业质量监测系统。</w:t>
      </w:r>
    </w:p>
    <w:p w14:paraId="50CB06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水产农事服务中心的智能化管控平台能实时监测养殖水体情况、机具设备运行状态，记录历史作业信息。</w:t>
      </w:r>
    </w:p>
    <w:p w14:paraId="1F92AA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61BC0F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5CE6E1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7AA2FC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33203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510C9E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1C1438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5B2A24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4C826E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6A3CF4C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z w:val="32"/>
          <w:szCs w:val="32"/>
          <w:lang w:val="en-US" w:eastAsia="zh-CN"/>
        </w:rPr>
      </w:pPr>
    </w:p>
    <w:p w14:paraId="6D07F885">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附件3：</w:t>
      </w:r>
    </w:p>
    <w:p w14:paraId="452D0BC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kern w:val="2"/>
          <w:sz w:val="44"/>
          <w:szCs w:val="44"/>
          <w:highlight w:val="none"/>
          <w:lang w:val="en-US" w:eastAsia="zh-CN" w:bidi="ar-SA"/>
        </w:rPr>
      </w:pPr>
      <w:r>
        <w:rPr>
          <w:rFonts w:hint="eastAsia" w:ascii="方正小标宋_GBK" w:hAnsi="方正小标宋_GBK" w:eastAsia="方正小标宋_GBK" w:cs="方正小标宋_GBK"/>
          <w:kern w:val="2"/>
          <w:sz w:val="44"/>
          <w:szCs w:val="44"/>
          <w:highlight w:val="none"/>
          <w:lang w:val="en-US" w:eastAsia="zh-CN" w:bidi="ar-SA"/>
        </w:rPr>
        <w:t>区域性农业综合服务中心（农事）建设方案</w:t>
      </w:r>
    </w:p>
    <w:p w14:paraId="7AEF144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bCs/>
          <w:color w:val="000000"/>
          <w:kern w:val="0"/>
          <w:sz w:val="44"/>
          <w:szCs w:val="44"/>
          <w:highlight w:val="none"/>
          <w:lang w:val="en-US" w:eastAsia="zh-CN" w:bidi="ar-SA"/>
        </w:rPr>
      </w:pPr>
      <w:r>
        <w:rPr>
          <w:rFonts w:hint="eastAsia" w:ascii="方正小标宋_GBK" w:hAnsi="方正小标宋_GBK" w:eastAsia="方正小标宋_GBK" w:cs="方正小标宋_GBK"/>
          <w:kern w:val="2"/>
          <w:sz w:val="44"/>
          <w:szCs w:val="44"/>
          <w:highlight w:val="none"/>
          <w:lang w:val="en-US" w:eastAsia="zh-CN" w:bidi="ar-SA"/>
        </w:rPr>
        <w:t>（样式）</w:t>
      </w:r>
    </w:p>
    <w:p w14:paraId="5DF4217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楷体_GBK" w:cs="方正楷体_GBK"/>
          <w:b/>
          <w:bCs/>
          <w:color w:val="000000"/>
          <w:kern w:val="0"/>
          <w:sz w:val="32"/>
          <w:szCs w:val="32"/>
          <w:highlight w:val="none"/>
          <w:lang w:val="en-US" w:eastAsia="zh-CN" w:bidi="ar-SA"/>
        </w:rPr>
      </w:pPr>
    </w:p>
    <w:p w14:paraId="63196BD0">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楷体_GBK" w:cs="方正楷体_GBK"/>
          <w:b/>
          <w:bCs/>
          <w:color w:val="000000"/>
          <w:kern w:val="0"/>
          <w:sz w:val="32"/>
          <w:szCs w:val="32"/>
          <w:highlight w:val="none"/>
          <w:lang w:val="en-US" w:eastAsia="zh-CN" w:bidi="ar-SA"/>
        </w:rPr>
        <w:t>申报主体名称</w:t>
      </w:r>
      <w:r>
        <w:rPr>
          <w:rFonts w:hint="eastAsia" w:ascii="Times New Roman" w:hAnsi="Times New Roman" w:eastAsia="方正仿宋_GBK" w:cs="方正仿宋_GBK"/>
          <w:color w:val="000000"/>
          <w:spacing w:val="6"/>
          <w:sz w:val="32"/>
          <w:szCs w:val="32"/>
          <w:highlight w:val="none"/>
        </w:rPr>
        <w:t>（盖章</w:t>
      </w:r>
      <w:r>
        <w:rPr>
          <w:rFonts w:hint="eastAsia" w:ascii="Times New Roman" w:hAnsi="Times New Roman" w:eastAsia="方正仿宋_GBK" w:cs="方正仿宋_GBK"/>
          <w:color w:val="000000"/>
          <w:sz w:val="32"/>
          <w:szCs w:val="32"/>
          <w:highlight w:val="none"/>
        </w:rPr>
        <w:t>）</w:t>
      </w:r>
      <w:r>
        <w:rPr>
          <w:rFonts w:hint="eastAsia" w:ascii="Times New Roman" w:hAnsi="Times New Roman" w:eastAsia="方正楷体_GBK" w:cs="方正楷体_GBK"/>
          <w:b/>
          <w:bCs/>
          <w:color w:val="000000"/>
          <w:kern w:val="0"/>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县（镇、街道）农机服务组织</w:t>
      </w:r>
    </w:p>
    <w:p w14:paraId="482BF20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sz w:val="32"/>
          <w:szCs w:val="32"/>
          <w:highlight w:val="none"/>
        </w:rPr>
      </w:pPr>
    </w:p>
    <w:p w14:paraId="08F7300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楷体_GBK" w:cs="方正楷体_GBK"/>
          <w:b/>
          <w:bCs/>
          <w:color w:val="000000"/>
          <w:kern w:val="0"/>
          <w:sz w:val="32"/>
          <w:szCs w:val="32"/>
          <w:highlight w:val="none"/>
          <w:lang w:val="en-US" w:eastAsia="zh-CN" w:bidi="ar-SA"/>
        </w:rPr>
      </w:pPr>
      <w:r>
        <w:rPr>
          <w:rFonts w:hint="eastAsia" w:ascii="Times New Roman" w:hAnsi="Times New Roman" w:eastAsia="方正楷体_GBK" w:cs="方正楷体_GBK"/>
          <w:b/>
          <w:bCs/>
          <w:color w:val="000000"/>
          <w:kern w:val="0"/>
          <w:sz w:val="32"/>
          <w:szCs w:val="32"/>
          <w:highlight w:val="none"/>
          <w:lang w:val="en-US" w:eastAsia="zh-CN" w:bidi="ar-SA"/>
        </w:rPr>
        <w:t>申报主体联系人：         联系方式：</w:t>
      </w:r>
    </w:p>
    <w:p w14:paraId="28CA28D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sz w:val="32"/>
          <w:szCs w:val="32"/>
          <w:highlight w:val="none"/>
          <w:lang w:val="en-US" w:eastAsia="zh-CN"/>
        </w:rPr>
      </w:pPr>
    </w:p>
    <w:p w14:paraId="038931D3">
      <w:pPr>
        <w:pStyle w:val="3"/>
        <w:keepNext w:val="0"/>
        <w:keepLines w:val="0"/>
        <w:pageBreakBefore w:val="0"/>
        <w:widowControl w:val="0"/>
        <w:kinsoku/>
        <w:wordWrap/>
        <w:overflowPunct/>
        <w:topLinePunct w:val="0"/>
        <w:autoSpaceDE/>
        <w:autoSpaceDN/>
        <w:bidi w:val="0"/>
        <w:adjustRightInd/>
        <w:snapToGrid/>
        <w:spacing w:after="0" w:line="560" w:lineRule="exact"/>
        <w:ind w:right="0" w:rightChars="0" w:firstLine="640"/>
        <w:jc w:val="both"/>
        <w:textAlignment w:val="auto"/>
        <w:outlineLvl w:val="9"/>
        <w:rPr>
          <w:rFonts w:hint="eastAsia" w:ascii="Times New Roman" w:hAnsi="Times New Roman" w:eastAsia="方正仿宋_GBK" w:cs="方正仿宋_GBK"/>
          <w:color w:val="000000"/>
          <w:spacing w:val="6"/>
          <w:sz w:val="32"/>
          <w:szCs w:val="32"/>
          <w:highlight w:val="none"/>
          <w:lang w:val="en-US" w:eastAsia="zh-CN"/>
        </w:rPr>
      </w:pPr>
      <w:r>
        <w:rPr>
          <w:rFonts w:hint="eastAsia" w:ascii="Times New Roman" w:hAnsi="Times New Roman" w:eastAsia="方正楷体_GBK" w:cs="方正楷体_GBK"/>
          <w:b/>
          <w:bCs/>
          <w:color w:val="000000"/>
          <w:kern w:val="0"/>
          <w:sz w:val="32"/>
          <w:szCs w:val="32"/>
          <w:highlight w:val="none"/>
          <w:lang w:val="en-US" w:eastAsia="zh-CN" w:bidi="ar-SA"/>
        </w:rPr>
        <w:t>实施项目名称：</w:t>
      </w:r>
      <w:r>
        <w:rPr>
          <w:rFonts w:hint="eastAsia" w:ascii="Times New Roman" w:hAnsi="Times New Roman" w:eastAsia="方正仿宋_GBK" w:cs="Times New Roman"/>
          <w:color w:val="000000"/>
          <w:kern w:val="2"/>
          <w:sz w:val="32"/>
          <w:szCs w:val="32"/>
          <w:highlight w:val="none"/>
          <w:lang w:val="en-US" w:eastAsia="zh-CN" w:bidi="ar-SA"/>
        </w:rPr>
        <w:t>县（镇、街道）</w:t>
      </w:r>
      <w:r>
        <w:rPr>
          <w:rFonts w:hint="eastAsia" w:ascii="Times New Roman" w:hAnsi="Times New Roman" w:eastAsia="方正仿宋_GBK" w:cs="方正仿宋_GBK"/>
          <w:color w:val="000000"/>
          <w:spacing w:val="6"/>
          <w:sz w:val="32"/>
          <w:szCs w:val="32"/>
          <w:highlight w:val="none"/>
          <w:lang w:val="en-US" w:eastAsia="zh-CN"/>
        </w:rPr>
        <w:t>区域性农业综合服务中</w:t>
      </w:r>
    </w:p>
    <w:p w14:paraId="048297A1">
      <w:pPr>
        <w:pStyle w:val="3"/>
        <w:keepNext w:val="0"/>
        <w:keepLines w:val="0"/>
        <w:pageBreakBefore w:val="0"/>
        <w:widowControl w:val="0"/>
        <w:kinsoku/>
        <w:wordWrap/>
        <w:overflowPunct/>
        <w:topLinePunct w:val="0"/>
        <w:autoSpaceDE/>
        <w:autoSpaceDN/>
        <w:bidi w:val="0"/>
        <w:adjustRightInd/>
        <w:snapToGrid/>
        <w:spacing w:after="0" w:line="560" w:lineRule="exact"/>
        <w:ind w:right="0" w:rightChars="0" w:firstLine="640"/>
        <w:jc w:val="both"/>
        <w:textAlignment w:val="auto"/>
        <w:outlineLvl w:val="9"/>
        <w:rPr>
          <w:rFonts w:hint="eastAsia" w:ascii="Times New Roman" w:hAnsi="Times New Roman" w:eastAsia="方正仿宋_GBK" w:cs="方正仿宋_GBK"/>
          <w:b/>
          <w:bCs/>
          <w:color w:val="000000"/>
          <w:spacing w:val="3"/>
          <w:sz w:val="32"/>
          <w:szCs w:val="32"/>
          <w:highlight w:val="none"/>
        </w:rPr>
      </w:pPr>
      <w:r>
        <w:rPr>
          <w:rFonts w:hint="eastAsia" w:ascii="Times New Roman" w:hAnsi="Times New Roman" w:eastAsia="方正仿宋_GBK" w:cs="方正仿宋_GBK"/>
          <w:color w:val="000000"/>
          <w:spacing w:val="6"/>
          <w:sz w:val="32"/>
          <w:szCs w:val="32"/>
          <w:highlight w:val="none"/>
          <w:lang w:val="en-US" w:eastAsia="zh-CN"/>
        </w:rPr>
        <w:t xml:space="preserve">            心（农事）建设</w:t>
      </w:r>
    </w:p>
    <w:p w14:paraId="2BAE474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方正仿宋_GBK"/>
          <w:color w:val="000000"/>
          <w:sz w:val="32"/>
          <w:szCs w:val="32"/>
          <w:highlight w:val="none"/>
        </w:rPr>
      </w:pPr>
    </w:p>
    <w:p w14:paraId="0219F1EE">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仿宋_GBK" w:cs="方正仿宋_GBK"/>
          <w:color w:val="000000"/>
          <w:sz w:val="32"/>
          <w:szCs w:val="32"/>
          <w:highlight w:val="none"/>
        </w:rPr>
      </w:pPr>
      <w:r>
        <w:rPr>
          <w:rFonts w:hint="eastAsia" w:ascii="Times New Roman" w:hAnsi="Times New Roman" w:eastAsia="方正楷体_GBK" w:cs="方正楷体_GBK"/>
          <w:b/>
          <w:bCs/>
          <w:color w:val="000000"/>
          <w:kern w:val="0"/>
          <w:sz w:val="32"/>
          <w:szCs w:val="32"/>
          <w:highlight w:val="none"/>
          <w:lang w:val="en-US" w:eastAsia="zh-CN" w:bidi="ar-SA"/>
        </w:rPr>
        <w:t>镇、街道级主管部门：</w:t>
      </w:r>
      <w:r>
        <w:rPr>
          <w:rFonts w:hint="eastAsia" w:ascii="Times New Roman" w:hAnsi="Times New Roman" w:eastAsia="方正仿宋_GBK" w:cs="方正仿宋_GBK"/>
          <w:color w:val="000000"/>
          <w:spacing w:val="-60"/>
          <w:sz w:val="32"/>
          <w:szCs w:val="32"/>
          <w:highlight w:val="none"/>
        </w:rPr>
        <w:t xml:space="preserve"> </w:t>
      </w:r>
      <w:r>
        <w:rPr>
          <w:rFonts w:hint="eastAsia" w:ascii="Times New Roman" w:hAnsi="Times New Roman" w:eastAsia="方正仿宋_GBK" w:cs="Times New Roman"/>
          <w:color w:val="000000"/>
          <w:kern w:val="2"/>
          <w:sz w:val="32"/>
          <w:szCs w:val="32"/>
          <w:highlight w:val="none"/>
          <w:lang w:val="en-US" w:eastAsia="zh-CN" w:bidi="ar-SA"/>
        </w:rPr>
        <w:t>县（镇、街道）</w:t>
      </w:r>
      <w:r>
        <w:rPr>
          <w:rFonts w:hint="eastAsia" w:ascii="Times New Roman" w:hAnsi="Times New Roman" w:eastAsia="方正仿宋_GBK" w:cs="方正仿宋_GBK"/>
          <w:color w:val="000000"/>
          <w:spacing w:val="6"/>
          <w:sz w:val="32"/>
          <w:szCs w:val="32"/>
          <w:highlight w:val="none"/>
          <w:lang w:val="en-US" w:eastAsia="zh-CN"/>
        </w:rPr>
        <w:t>人民政府</w:t>
      </w:r>
      <w:r>
        <w:rPr>
          <w:rFonts w:hint="eastAsia" w:ascii="Times New Roman" w:hAnsi="Times New Roman" w:eastAsia="方正仿宋_GBK" w:cs="方正仿宋_GBK"/>
          <w:color w:val="000000"/>
          <w:spacing w:val="6"/>
          <w:sz w:val="32"/>
          <w:szCs w:val="32"/>
          <w:highlight w:val="none"/>
        </w:rPr>
        <w:t xml:space="preserve">（盖章） </w:t>
      </w:r>
    </w:p>
    <w:p w14:paraId="2A10CB5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方正仿宋_GBK"/>
          <w:color w:val="000000"/>
          <w:sz w:val="32"/>
          <w:szCs w:val="32"/>
          <w:highlight w:val="none"/>
        </w:rPr>
      </w:pPr>
    </w:p>
    <w:p w14:paraId="45924E72">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仿宋_GBK" w:cs="方正仿宋_GBK"/>
          <w:color w:val="000000"/>
          <w:sz w:val="32"/>
          <w:szCs w:val="32"/>
          <w:highlight w:val="none"/>
        </w:rPr>
      </w:pPr>
      <w:r>
        <w:rPr>
          <w:rFonts w:hint="eastAsia" w:ascii="Times New Roman" w:hAnsi="Times New Roman" w:eastAsia="方正楷体_GBK" w:cs="方正楷体_GBK"/>
          <w:b/>
          <w:bCs/>
          <w:color w:val="000000"/>
          <w:kern w:val="0"/>
          <w:sz w:val="32"/>
          <w:szCs w:val="32"/>
          <w:highlight w:val="none"/>
          <w:lang w:val="en-US" w:eastAsia="zh-CN" w:bidi="ar-SA"/>
        </w:rPr>
        <w:t xml:space="preserve">填报时间： </w:t>
      </w:r>
      <w:r>
        <w:rPr>
          <w:rFonts w:hint="eastAsia" w:ascii="Times New Roman" w:hAnsi="Times New Roman" w:eastAsia="方正仿宋_GBK" w:cs="方正仿宋_GBK"/>
          <w:color w:val="000000"/>
          <w:spacing w:val="24"/>
          <w:sz w:val="32"/>
          <w:szCs w:val="32"/>
          <w:highlight w:val="none"/>
        </w:rPr>
        <w:t xml:space="preserve">  </w:t>
      </w:r>
      <w:r>
        <w:rPr>
          <w:rFonts w:hint="eastAsia" w:ascii="Times New Roman" w:hAnsi="Times New Roman" w:eastAsia="方正仿宋_GBK" w:cs="方正仿宋_GBK"/>
          <w:color w:val="000000"/>
          <w:spacing w:val="-1"/>
          <w:sz w:val="32"/>
          <w:szCs w:val="32"/>
          <w:highlight w:val="none"/>
        </w:rPr>
        <w:t>年</w:t>
      </w:r>
      <w:r>
        <w:rPr>
          <w:rFonts w:hint="eastAsia" w:ascii="Times New Roman" w:hAnsi="Times New Roman" w:eastAsia="方正仿宋_GBK" w:cs="方正仿宋_GBK"/>
          <w:color w:val="000000"/>
          <w:spacing w:val="26"/>
          <w:sz w:val="32"/>
          <w:szCs w:val="32"/>
          <w:highlight w:val="none"/>
        </w:rPr>
        <w:t xml:space="preserve">  </w:t>
      </w:r>
      <w:r>
        <w:rPr>
          <w:rFonts w:hint="eastAsia" w:ascii="Times New Roman" w:hAnsi="Times New Roman" w:eastAsia="方正仿宋_GBK" w:cs="方正仿宋_GBK"/>
          <w:color w:val="000000"/>
          <w:spacing w:val="-1"/>
          <w:sz w:val="32"/>
          <w:szCs w:val="32"/>
          <w:highlight w:val="none"/>
        </w:rPr>
        <w:t>月</w:t>
      </w:r>
      <w:r>
        <w:rPr>
          <w:rFonts w:hint="eastAsia" w:ascii="Times New Roman" w:hAnsi="Times New Roman" w:eastAsia="方正仿宋_GBK" w:cs="方正仿宋_GBK"/>
          <w:color w:val="000000"/>
          <w:spacing w:val="10"/>
          <w:sz w:val="32"/>
          <w:szCs w:val="32"/>
          <w:highlight w:val="none"/>
        </w:rPr>
        <w:t xml:space="preserve">  </w:t>
      </w:r>
      <w:r>
        <w:rPr>
          <w:rFonts w:hint="eastAsia" w:ascii="Times New Roman" w:hAnsi="Times New Roman" w:eastAsia="方正仿宋_GBK" w:cs="方正仿宋_GBK"/>
          <w:color w:val="000000"/>
          <w:spacing w:val="-1"/>
          <w:sz w:val="32"/>
          <w:szCs w:val="32"/>
          <w:highlight w:val="none"/>
        </w:rPr>
        <w:t>日</w:t>
      </w:r>
    </w:p>
    <w:p w14:paraId="395C297C">
      <w:pPr>
        <w:pStyle w:val="10"/>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Times New Roman" w:hAnsi="Times New Roman"/>
          <w:color w:val="000000"/>
          <w:sz w:val="32"/>
          <w:szCs w:val="32"/>
          <w:highlight w:val="none"/>
        </w:rPr>
      </w:pPr>
    </w:p>
    <w:p w14:paraId="46A19F37">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outlineLvl w:val="9"/>
        <w:rPr>
          <w:rFonts w:hint="eastAsia" w:ascii="Times New Roman" w:hAnsi="Times New Roman" w:eastAsia="方正仿宋_GBK" w:cs="Times New Roman"/>
          <w:color w:val="000000"/>
          <w:sz w:val="36"/>
          <w:szCs w:val="36"/>
          <w:highlight w:val="none"/>
          <w:lang w:bidi="ar-SA"/>
        </w:rPr>
      </w:pPr>
    </w:p>
    <w:p w14:paraId="11BCD8D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p>
    <w:p w14:paraId="17E0FC2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p>
    <w:p w14:paraId="21E350E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p>
    <w:p w14:paraId="0981926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r>
        <w:rPr>
          <w:rFonts w:hint="eastAsia" w:ascii="Times New Roman" w:hAnsi="Times New Roman" w:eastAsia="方正仿宋_GBK" w:cs="Times New Roman"/>
          <w:color w:val="000000"/>
          <w:sz w:val="36"/>
          <w:szCs w:val="36"/>
          <w:highlight w:val="none"/>
          <w:lang w:bidi="ar-SA"/>
        </w:rPr>
        <w:t>江苏省农业农村厅制</w:t>
      </w:r>
    </w:p>
    <w:p w14:paraId="3BE9573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方正黑体_GBK" w:cs="方正黑体_GBK"/>
          <w:color w:val="000000"/>
          <w:sz w:val="32"/>
          <w:szCs w:val="32"/>
          <w:highlight w:val="none"/>
        </w:rPr>
        <w:sectPr>
          <w:footerReference r:id="rId3" w:type="default"/>
          <w:pgSz w:w="11906" w:h="16839"/>
          <w:pgMar w:top="1599" w:right="1671" w:bottom="1956" w:left="1584" w:header="0" w:footer="1701" w:gutter="0"/>
          <w:pgNumType w:fmt="decimal"/>
          <w:cols w:space="720" w:num="1"/>
          <w:rtlGutter w:val="0"/>
          <w:docGrid w:linePitch="1" w:charSpace="0"/>
        </w:sectPr>
      </w:pPr>
    </w:p>
    <w:p w14:paraId="08FD2256">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71" w:firstLineChars="200"/>
        <w:jc w:val="both"/>
        <w:textAlignment w:val="auto"/>
        <w:outlineLvl w:val="9"/>
        <w:rPr>
          <w:rFonts w:hint="eastAsia" w:ascii="Times New Roman" w:hAnsi="Times New Roman" w:eastAsia="方正黑体_GBK" w:cs="方正黑体_GBK"/>
          <w:b/>
          <w:bCs/>
          <w:i w:val="0"/>
          <w:iCs w:val="0"/>
          <w:color w:val="000000"/>
          <w:spacing w:val="7"/>
          <w:sz w:val="32"/>
          <w:szCs w:val="32"/>
          <w:highlight w:val="none"/>
          <w:lang w:val="en-US" w:eastAsia="zh-CN"/>
        </w:rPr>
      </w:pPr>
      <w:r>
        <w:rPr>
          <w:rFonts w:hint="eastAsia" w:ascii="Times New Roman" w:hAnsi="Times New Roman" w:eastAsia="方正黑体_GBK" w:cs="方正黑体_GBK"/>
          <w:b/>
          <w:bCs/>
          <w:i w:val="0"/>
          <w:iCs w:val="0"/>
          <w:color w:val="000000"/>
          <w:spacing w:val="7"/>
          <w:sz w:val="32"/>
          <w:szCs w:val="32"/>
          <w:highlight w:val="none"/>
          <w:lang w:val="en-US" w:eastAsia="zh-CN"/>
        </w:rPr>
        <w:t>一、</w:t>
      </w:r>
      <w:r>
        <w:rPr>
          <w:rFonts w:hint="eastAsia" w:ascii="Times New Roman" w:hAnsi="Times New Roman" w:eastAsia="方正黑体_GBK" w:cs="方正黑体_GBK"/>
          <w:b w:val="0"/>
          <w:bCs w:val="0"/>
          <w:i w:val="0"/>
          <w:iCs w:val="0"/>
          <w:color w:val="000000"/>
          <w:spacing w:val="7"/>
          <w:sz w:val="32"/>
          <w:szCs w:val="32"/>
          <w:highlight w:val="none"/>
          <w:lang w:val="en-US" w:eastAsia="zh-CN"/>
        </w:rPr>
        <w:t>基本情况</w:t>
      </w:r>
    </w:p>
    <w:p w14:paraId="690D082C">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（一）主体简介</w:t>
      </w:r>
      <w:r>
        <w:rPr>
          <w:rFonts w:hint="eastAsia" w:ascii="Times New Roman" w:hAnsi="Times New Roman" w:eastAsia="方正楷体_GBK" w:cs="方正楷体_GBK"/>
          <w:b/>
          <w:bCs/>
          <w:i w:val="0"/>
          <w:iCs w:val="0"/>
          <w:color w:val="000000"/>
          <w:spacing w:val="-2"/>
          <w:kern w:val="2"/>
          <w:sz w:val="32"/>
          <w:szCs w:val="32"/>
          <w:highlight w:val="none"/>
          <w:lang w:val="en-US" w:eastAsia="zh-CN" w:bidi="ar-SA"/>
        </w:rPr>
        <w:t>。</w:t>
      </w:r>
      <w:r>
        <w:rPr>
          <w:rFonts w:hint="eastAsia" w:ascii="Times New Roman" w:hAnsi="Times New Roman" w:eastAsia="方正仿宋_GBK" w:cstheme="minorBidi"/>
          <w:i w:val="0"/>
          <w:iCs w:val="0"/>
          <w:kern w:val="2"/>
          <w:sz w:val="32"/>
          <w:szCs w:val="32"/>
          <w:lang w:val="en-US" w:eastAsia="zh-CN" w:bidi="ar-SA"/>
        </w:rPr>
        <w:t>主体名称、营业地址、组织模式、作物品种、近年主要业绩及获得荣誉等。</w:t>
      </w:r>
    </w:p>
    <w:p w14:paraId="2401D5C2">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（二）建前情况。</w:t>
      </w:r>
      <w:r>
        <w:rPr>
          <w:rFonts w:hint="eastAsia" w:ascii="Times New Roman" w:hAnsi="Times New Roman" w:eastAsia="方正仿宋_GBK" w:cstheme="minorBidi"/>
          <w:i w:val="0"/>
          <w:iCs w:val="0"/>
          <w:kern w:val="2"/>
          <w:sz w:val="32"/>
          <w:szCs w:val="32"/>
          <w:lang w:val="en-US" w:eastAsia="zh-CN" w:bidi="ar-SA"/>
        </w:rPr>
        <w:t>发展历程、基础设施、服务内容、服务区域、存在短板等情况........</w:t>
      </w:r>
    </w:p>
    <w:p w14:paraId="7E610FBD">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（三）申报建设理由。</w:t>
      </w:r>
      <w:r>
        <w:rPr>
          <w:rFonts w:hint="eastAsia" w:ascii="Times New Roman" w:hAnsi="Times New Roman" w:eastAsia="方正仿宋_GBK" w:cstheme="minorBidi"/>
          <w:i w:val="0"/>
          <w:iCs w:val="0"/>
          <w:kern w:val="2"/>
          <w:sz w:val="32"/>
          <w:szCs w:val="32"/>
          <w:lang w:val="en-US" w:eastAsia="zh-CN" w:bidi="ar-SA"/>
        </w:rPr>
        <w:t>........</w:t>
      </w:r>
    </w:p>
    <w:p w14:paraId="5C26A256">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71" w:firstLineChars="200"/>
        <w:jc w:val="both"/>
        <w:textAlignment w:val="auto"/>
        <w:outlineLvl w:val="9"/>
        <w:rPr>
          <w:rFonts w:hint="eastAsia" w:ascii="Times New Roman" w:hAnsi="Times New Roman" w:eastAsia="方正黑体_GBK" w:cs="方正黑体_GBK"/>
          <w:b/>
          <w:bCs/>
          <w:i w:val="0"/>
          <w:iCs w:val="0"/>
          <w:color w:val="000000"/>
          <w:spacing w:val="7"/>
          <w:sz w:val="32"/>
          <w:szCs w:val="32"/>
          <w:highlight w:val="none"/>
        </w:rPr>
      </w:pPr>
      <w:r>
        <w:rPr>
          <w:rFonts w:hint="eastAsia" w:ascii="Times New Roman" w:hAnsi="Times New Roman" w:eastAsia="方正黑体_GBK" w:cs="方正黑体_GBK"/>
          <w:b/>
          <w:bCs/>
          <w:i w:val="0"/>
          <w:iCs w:val="0"/>
          <w:color w:val="000000"/>
          <w:spacing w:val="7"/>
          <w:kern w:val="2"/>
          <w:sz w:val="32"/>
          <w:szCs w:val="32"/>
          <w:highlight w:val="none"/>
          <w:lang w:val="en-US" w:eastAsia="zh-CN" w:bidi="ar-SA"/>
        </w:rPr>
        <w:t>二、</w:t>
      </w:r>
      <w:r>
        <w:rPr>
          <w:rFonts w:hint="eastAsia" w:ascii="Times New Roman" w:hAnsi="Times New Roman" w:eastAsia="方正黑体_GBK" w:cs="方正黑体_GBK"/>
          <w:b w:val="0"/>
          <w:bCs w:val="0"/>
          <w:i w:val="0"/>
          <w:iCs w:val="0"/>
          <w:color w:val="000000"/>
          <w:spacing w:val="7"/>
          <w:sz w:val="32"/>
          <w:szCs w:val="32"/>
          <w:highlight w:val="none"/>
        </w:rPr>
        <w:t>实施内容</w:t>
      </w:r>
    </w:p>
    <w:p w14:paraId="35F3ACA9">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（一）建设内容</w:t>
      </w:r>
      <w:bookmarkStart w:id="0" w:name="OLE_LINK5"/>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w:t>
      </w:r>
      <w:r>
        <w:rPr>
          <w:rFonts w:hint="eastAsia" w:ascii="Times New Roman" w:hAnsi="Times New Roman" w:eastAsia="方正仿宋_GBK" w:cstheme="minorBidi"/>
          <w:i w:val="0"/>
          <w:iCs w:val="0"/>
          <w:kern w:val="2"/>
          <w:sz w:val="32"/>
          <w:szCs w:val="32"/>
          <w:lang w:val="en-US" w:eastAsia="zh-CN" w:bidi="ar-SA"/>
        </w:rPr>
        <w:t>项目实施地点（细化到县、镇、街道、村）。分别描述基础设施、装备配置、服务能力、服务队伍及管理制度等方面建设内容。</w:t>
      </w:r>
      <w:bookmarkEnd w:id="0"/>
    </w:p>
    <w:p w14:paraId="48E0C8BC">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（二）建后效果。</w:t>
      </w:r>
      <w:r>
        <w:rPr>
          <w:rFonts w:hint="eastAsia" w:ascii="Times New Roman" w:hAnsi="Times New Roman" w:eastAsia="方正仿宋_GBK" w:cstheme="minorBidi"/>
          <w:i w:val="0"/>
          <w:iCs w:val="0"/>
          <w:kern w:val="2"/>
          <w:sz w:val="32"/>
          <w:szCs w:val="32"/>
          <w:lang w:val="en-US" w:eastAsia="zh-CN" w:bidi="ar-SA"/>
        </w:rPr>
        <w:t>描述基础设施（包含所有功能区域，附平面图）、服务队伍、装备水平、智能化信息化建设、应急装备配置、服务区域（附平面图）、服务能力、管理制度等方面建后效果。</w:t>
      </w:r>
    </w:p>
    <w:p w14:paraId="46DA9FAC">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68" w:firstLineChars="200"/>
        <w:jc w:val="both"/>
        <w:textAlignment w:val="auto"/>
        <w:outlineLvl w:val="9"/>
        <w:rPr>
          <w:rFonts w:hint="eastAsia" w:ascii="Times New Roman" w:hAnsi="Times New Roman" w:eastAsia="方正黑体_GBK" w:cs="方正黑体_GBK"/>
          <w:b/>
          <w:bCs/>
          <w:i w:val="0"/>
          <w:iCs w:val="0"/>
          <w:color w:val="000000"/>
          <w:spacing w:val="7"/>
          <w:sz w:val="32"/>
          <w:szCs w:val="32"/>
          <w:highlight w:val="none"/>
          <w:lang w:val="en-US" w:eastAsia="zh-CN"/>
        </w:rPr>
      </w:pPr>
      <w:r>
        <w:rPr>
          <w:rFonts w:hint="eastAsia" w:ascii="Times New Roman" w:hAnsi="Times New Roman" w:eastAsia="方正黑体_GBK" w:cs="方正黑体_GBK"/>
          <w:b w:val="0"/>
          <w:bCs w:val="0"/>
          <w:i w:val="0"/>
          <w:iCs w:val="0"/>
          <w:color w:val="000000"/>
          <w:spacing w:val="7"/>
          <w:sz w:val="32"/>
          <w:szCs w:val="32"/>
          <w:highlight w:val="none"/>
          <w:lang w:val="en-US" w:eastAsia="zh-CN"/>
        </w:rPr>
        <w:t>三、</w:t>
      </w:r>
      <w:bookmarkStart w:id="1" w:name="OLE_LINK4"/>
      <w:r>
        <w:rPr>
          <w:rFonts w:hint="eastAsia" w:ascii="Times New Roman" w:hAnsi="Times New Roman" w:eastAsia="方正黑体_GBK" w:cs="方正黑体_GBK"/>
          <w:b w:val="0"/>
          <w:bCs w:val="0"/>
          <w:i w:val="0"/>
          <w:iCs w:val="0"/>
          <w:color w:val="000000"/>
          <w:spacing w:val="7"/>
          <w:sz w:val="32"/>
          <w:szCs w:val="32"/>
          <w:highlight w:val="none"/>
          <w:lang w:val="en-US" w:eastAsia="zh-CN"/>
        </w:rPr>
        <w:t>经费预算</w:t>
      </w:r>
      <w:bookmarkEnd w:id="1"/>
    </w:p>
    <w:p w14:paraId="3863997B">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（一）资金来源。</w:t>
      </w:r>
      <w:r>
        <w:rPr>
          <w:rFonts w:hint="eastAsia" w:ascii="Times New Roman" w:hAnsi="Times New Roman" w:eastAsia="方正仿宋_GBK" w:cstheme="minorBidi"/>
          <w:i w:val="0"/>
          <w:iCs w:val="0"/>
          <w:kern w:val="2"/>
          <w:sz w:val="32"/>
          <w:szCs w:val="32"/>
          <w:lang w:val="en-US" w:eastAsia="zh-CN" w:bidi="ar-SA"/>
        </w:rPr>
        <w:t>项目总投入资金   万元，其中：省级财政补助资金   万元：市县财政补助资金   万元：申报主体法人投入资金   万元。</w:t>
      </w:r>
    </w:p>
    <w:p w14:paraId="13C02921">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（二）明细预算。</w:t>
      </w:r>
      <w:r>
        <w:rPr>
          <w:rFonts w:hint="eastAsia" w:ascii="Times New Roman" w:hAnsi="Times New Roman" w:eastAsia="方正仿宋_GBK" w:cstheme="minorBidi"/>
          <w:i w:val="0"/>
          <w:iCs w:val="0"/>
          <w:kern w:val="2"/>
          <w:sz w:val="32"/>
          <w:szCs w:val="32"/>
          <w:lang w:val="en-US" w:eastAsia="zh-CN" w:bidi="ar-SA"/>
        </w:rPr>
        <w:t>（单位： 万元）</w:t>
      </w:r>
    </w:p>
    <w:p w14:paraId="0358B114">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60" w:firstLineChars="200"/>
        <w:jc w:val="both"/>
        <w:textAlignment w:val="auto"/>
        <w:outlineLvl w:val="9"/>
        <w:rPr>
          <w:rFonts w:hint="eastAsia" w:ascii="方正楷体_GBK" w:hAnsi="方正楷体_GBK" w:eastAsia="方正楷体_GBK" w:cs="方正楷体_GBK"/>
          <w:i w:val="0"/>
          <w:iCs w:val="0"/>
          <w:color w:val="auto"/>
          <w:spacing w:val="5"/>
          <w:sz w:val="32"/>
          <w:szCs w:val="32"/>
          <w:highlight w:val="none"/>
          <w:lang w:val="en-US" w:eastAsia="zh-CN"/>
        </w:rPr>
      </w:pPr>
      <w:r>
        <w:rPr>
          <w:rFonts w:hint="eastAsia" w:ascii="方正楷体_GBK" w:hAnsi="方正楷体_GBK" w:eastAsia="方正楷体_GBK" w:cs="方正楷体_GBK"/>
          <w:i w:val="0"/>
          <w:iCs w:val="0"/>
          <w:color w:val="auto"/>
          <w:spacing w:val="5"/>
          <w:sz w:val="32"/>
          <w:szCs w:val="32"/>
          <w:highlight w:val="none"/>
          <w:lang w:val="en-US" w:eastAsia="zh-CN"/>
        </w:rPr>
        <w:t>（注意：1. 资金明细请细化具体，请勿多项支出打包写在一栏；2. 不得用项目资金补助的农机范围为我省农机购置与应用补贴政策所列全部档次涵盖的农业机械及装备；3. 不得用项目资金</w:t>
      </w:r>
      <w:r>
        <w:rPr>
          <w:rFonts w:hint="eastAsia" w:ascii="方正楷体_GBK" w:hAnsi="方正楷体_GBK" w:eastAsia="方正楷体_GBK" w:cs="方正楷体_GBK"/>
          <w:b/>
          <w:bCs/>
          <w:i w:val="0"/>
          <w:iCs w:val="0"/>
          <w:color w:val="auto"/>
          <w:spacing w:val="5"/>
          <w:sz w:val="32"/>
          <w:szCs w:val="32"/>
          <w:highlight w:val="none"/>
          <w:lang w:val="en-US" w:eastAsia="zh-CN"/>
        </w:rPr>
        <w:t>新建</w:t>
      </w:r>
      <w:r>
        <w:rPr>
          <w:rFonts w:hint="eastAsia" w:ascii="方正楷体_GBK" w:hAnsi="方正楷体_GBK" w:eastAsia="方正楷体_GBK" w:cs="方正楷体_GBK"/>
          <w:i w:val="0"/>
          <w:iCs w:val="0"/>
          <w:color w:val="auto"/>
          <w:spacing w:val="5"/>
          <w:sz w:val="32"/>
          <w:szCs w:val="32"/>
          <w:highlight w:val="none"/>
          <w:lang w:val="en-US" w:eastAsia="zh-CN"/>
        </w:rPr>
        <w:t>农机管控平台）</w:t>
      </w:r>
    </w:p>
    <w:p w14:paraId="182B512D">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60" w:firstLineChars="200"/>
        <w:jc w:val="both"/>
        <w:textAlignment w:val="auto"/>
        <w:outlineLvl w:val="9"/>
        <w:rPr>
          <w:rFonts w:hint="default" w:cs="方正仿宋_GBK"/>
          <w:i w:val="0"/>
          <w:iCs w:val="0"/>
          <w:color w:val="0000FF"/>
          <w:spacing w:val="5"/>
          <w:sz w:val="32"/>
          <w:szCs w:val="32"/>
          <w:highlight w:val="none"/>
          <w:lang w:val="en-US" w:eastAsia="zh-CN"/>
        </w:rPr>
      </w:pPr>
    </w:p>
    <w:tbl>
      <w:tblPr>
        <w:tblStyle w:val="5"/>
        <w:tblW w:w="8866" w:type="dxa"/>
        <w:tblInd w:w="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842"/>
        <w:gridCol w:w="1395"/>
        <w:gridCol w:w="1545"/>
        <w:gridCol w:w="1620"/>
        <w:gridCol w:w="1464"/>
      </w:tblGrid>
      <w:tr w14:paraId="581C27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2842" w:type="dxa"/>
            <w:vMerge w:val="restart"/>
            <w:tcBorders>
              <w:top w:val="single" w:color="auto" w:sz="2" w:space="0"/>
              <w:left w:val="single" w:color="auto" w:sz="2" w:space="0"/>
              <w:bottom w:val="nil"/>
              <w:right w:val="single" w:color="auto" w:sz="2" w:space="0"/>
            </w:tcBorders>
            <w:noWrap w:val="0"/>
            <w:vAlign w:val="center"/>
          </w:tcPr>
          <w:p w14:paraId="0F3312F3">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r>
              <w:rPr>
                <w:rFonts w:hint="eastAsia" w:ascii="黑体" w:hAnsi="黑体" w:eastAsia="黑体" w:cs="黑体"/>
                <w:b w:val="0"/>
                <w:bCs w:val="0"/>
                <w:i w:val="0"/>
                <w:iCs w:val="0"/>
                <w:color w:val="000000"/>
                <w:spacing w:val="-5"/>
                <w:sz w:val="32"/>
                <w:szCs w:val="32"/>
                <w:highlight w:val="none"/>
              </w:rPr>
              <w:t>实施内容</w:t>
            </w:r>
          </w:p>
        </w:tc>
        <w:tc>
          <w:tcPr>
            <w:tcW w:w="6024" w:type="dxa"/>
            <w:gridSpan w:val="4"/>
            <w:tcBorders>
              <w:top w:val="single" w:color="auto" w:sz="2" w:space="0"/>
              <w:left w:val="single" w:color="auto" w:sz="2" w:space="0"/>
              <w:bottom w:val="single" w:color="auto" w:sz="2" w:space="0"/>
              <w:right w:val="single" w:color="auto" w:sz="2" w:space="0"/>
            </w:tcBorders>
            <w:noWrap w:val="0"/>
            <w:vAlign w:val="center"/>
          </w:tcPr>
          <w:p w14:paraId="35F4A1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bCs/>
                <w:i w:val="0"/>
                <w:iCs w:val="0"/>
                <w:color w:val="000000"/>
                <w:spacing w:val="-8"/>
                <w:sz w:val="32"/>
                <w:szCs w:val="32"/>
                <w:highlight w:val="none"/>
              </w:rPr>
            </w:pPr>
            <w:r>
              <w:rPr>
                <w:rFonts w:hint="eastAsia" w:ascii="黑体" w:hAnsi="黑体" w:eastAsia="黑体" w:cs="黑体"/>
                <w:b w:val="0"/>
                <w:bCs w:val="0"/>
                <w:i w:val="0"/>
                <w:iCs w:val="0"/>
                <w:color w:val="000000"/>
                <w:spacing w:val="-8"/>
                <w:sz w:val="32"/>
                <w:szCs w:val="32"/>
                <w:highlight w:val="none"/>
              </w:rPr>
              <w:t>资</w:t>
            </w:r>
            <w:r>
              <w:rPr>
                <w:rFonts w:hint="eastAsia" w:ascii="黑体" w:hAnsi="黑体" w:eastAsia="黑体" w:cs="黑体"/>
                <w:b w:val="0"/>
                <w:bCs w:val="0"/>
                <w:i w:val="0"/>
                <w:iCs w:val="0"/>
                <w:color w:val="000000"/>
                <w:spacing w:val="16"/>
                <w:sz w:val="32"/>
                <w:szCs w:val="32"/>
                <w:highlight w:val="none"/>
              </w:rPr>
              <w:t xml:space="preserve">   </w:t>
            </w:r>
            <w:r>
              <w:rPr>
                <w:rFonts w:hint="eastAsia" w:ascii="黑体" w:hAnsi="黑体" w:eastAsia="黑体" w:cs="黑体"/>
                <w:b w:val="0"/>
                <w:bCs w:val="0"/>
                <w:i w:val="0"/>
                <w:iCs w:val="0"/>
                <w:color w:val="000000"/>
                <w:spacing w:val="-8"/>
                <w:sz w:val="32"/>
                <w:szCs w:val="32"/>
                <w:highlight w:val="none"/>
              </w:rPr>
              <w:t>金</w:t>
            </w:r>
            <w:r>
              <w:rPr>
                <w:rFonts w:hint="eastAsia" w:ascii="黑体" w:hAnsi="黑体" w:eastAsia="黑体" w:cs="黑体"/>
                <w:b w:val="0"/>
                <w:bCs w:val="0"/>
                <w:i w:val="0"/>
                <w:iCs w:val="0"/>
                <w:color w:val="000000"/>
                <w:spacing w:val="16"/>
                <w:sz w:val="32"/>
                <w:szCs w:val="32"/>
                <w:highlight w:val="none"/>
              </w:rPr>
              <w:t xml:space="preserve">   </w:t>
            </w:r>
            <w:r>
              <w:rPr>
                <w:rFonts w:hint="eastAsia" w:ascii="黑体" w:hAnsi="黑体" w:eastAsia="黑体" w:cs="黑体"/>
                <w:b w:val="0"/>
                <w:bCs w:val="0"/>
                <w:i w:val="0"/>
                <w:iCs w:val="0"/>
                <w:color w:val="000000"/>
                <w:spacing w:val="-8"/>
                <w:sz w:val="32"/>
                <w:szCs w:val="32"/>
                <w:highlight w:val="none"/>
              </w:rPr>
              <w:t>来</w:t>
            </w:r>
            <w:r>
              <w:rPr>
                <w:rFonts w:hint="eastAsia" w:ascii="黑体" w:hAnsi="黑体" w:eastAsia="黑体" w:cs="黑体"/>
                <w:b w:val="0"/>
                <w:bCs w:val="0"/>
                <w:i w:val="0"/>
                <w:iCs w:val="0"/>
                <w:color w:val="000000"/>
                <w:spacing w:val="18"/>
                <w:sz w:val="32"/>
                <w:szCs w:val="32"/>
                <w:highlight w:val="none"/>
              </w:rPr>
              <w:t xml:space="preserve">   </w:t>
            </w:r>
            <w:r>
              <w:rPr>
                <w:rFonts w:hint="eastAsia" w:ascii="黑体" w:hAnsi="黑体" w:eastAsia="黑体" w:cs="黑体"/>
                <w:b w:val="0"/>
                <w:bCs w:val="0"/>
                <w:i w:val="0"/>
                <w:iCs w:val="0"/>
                <w:color w:val="000000"/>
                <w:spacing w:val="-8"/>
                <w:sz w:val="32"/>
                <w:szCs w:val="32"/>
                <w:highlight w:val="none"/>
              </w:rPr>
              <w:t>源</w:t>
            </w:r>
          </w:p>
        </w:tc>
      </w:tr>
      <w:tr w14:paraId="3795DC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4" w:hRule="atLeast"/>
        </w:trPr>
        <w:tc>
          <w:tcPr>
            <w:tcW w:w="2842" w:type="dxa"/>
            <w:vMerge w:val="continue"/>
            <w:tcBorders>
              <w:top w:val="nil"/>
              <w:left w:val="single" w:color="auto" w:sz="2" w:space="0"/>
              <w:bottom w:val="single" w:color="auto" w:sz="2" w:space="0"/>
              <w:right w:val="single" w:color="auto" w:sz="2" w:space="0"/>
            </w:tcBorders>
            <w:noWrap w:val="0"/>
            <w:vAlign w:val="center"/>
          </w:tcPr>
          <w:p w14:paraId="32439FB5">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395" w:type="dxa"/>
            <w:tcBorders>
              <w:top w:val="single" w:color="auto" w:sz="2" w:space="0"/>
              <w:left w:val="single" w:color="auto" w:sz="2" w:space="0"/>
              <w:bottom w:val="single" w:color="auto" w:sz="2" w:space="0"/>
              <w:right w:val="single" w:color="auto" w:sz="2" w:space="0"/>
            </w:tcBorders>
            <w:noWrap w:val="0"/>
            <w:vAlign w:val="center"/>
          </w:tcPr>
          <w:p w14:paraId="7447FF5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合计</w:t>
            </w:r>
          </w:p>
        </w:tc>
        <w:tc>
          <w:tcPr>
            <w:tcW w:w="1545" w:type="dxa"/>
            <w:tcBorders>
              <w:top w:val="single" w:color="auto" w:sz="2" w:space="0"/>
              <w:left w:val="single" w:color="auto" w:sz="2" w:space="0"/>
              <w:bottom w:val="single" w:color="auto" w:sz="2" w:space="0"/>
              <w:right w:val="single" w:color="auto" w:sz="2" w:space="0"/>
            </w:tcBorders>
            <w:noWrap w:val="0"/>
            <w:vAlign w:val="center"/>
          </w:tcPr>
          <w:p w14:paraId="4212D56B">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bookmarkStart w:id="2" w:name="OLE_LINK3"/>
            <w:r>
              <w:rPr>
                <w:rFonts w:hint="eastAsia" w:ascii="Times New Roman" w:hAnsi="Times New Roman" w:eastAsia="方正仿宋_GBK" w:cstheme="minorBidi"/>
                <w:i w:val="0"/>
                <w:iCs w:val="0"/>
                <w:kern w:val="2"/>
                <w:sz w:val="32"/>
                <w:szCs w:val="32"/>
                <w:lang w:val="en-US" w:eastAsia="zh-CN" w:bidi="ar-SA"/>
              </w:rPr>
              <w:t>省级财政</w:t>
            </w:r>
          </w:p>
          <w:p w14:paraId="56E4A2AF">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补助资金</w:t>
            </w:r>
            <w:bookmarkEnd w:id="2"/>
          </w:p>
        </w:tc>
        <w:tc>
          <w:tcPr>
            <w:tcW w:w="1620" w:type="dxa"/>
            <w:tcBorders>
              <w:top w:val="single" w:color="auto" w:sz="2" w:space="0"/>
              <w:left w:val="single" w:color="auto" w:sz="2" w:space="0"/>
              <w:bottom w:val="single" w:color="auto" w:sz="2" w:space="0"/>
              <w:right w:val="single" w:color="auto" w:sz="4" w:space="0"/>
            </w:tcBorders>
            <w:noWrap w:val="0"/>
            <w:vAlign w:val="center"/>
          </w:tcPr>
          <w:p w14:paraId="5C77E6A4">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市县财政</w:t>
            </w:r>
          </w:p>
          <w:p w14:paraId="01A19451">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补助资金</w:t>
            </w:r>
          </w:p>
        </w:tc>
        <w:tc>
          <w:tcPr>
            <w:tcW w:w="1464" w:type="dxa"/>
            <w:tcBorders>
              <w:top w:val="single" w:color="auto" w:sz="2" w:space="0"/>
              <w:left w:val="single" w:color="auto" w:sz="4" w:space="0"/>
              <w:bottom w:val="single" w:color="auto" w:sz="2" w:space="0"/>
              <w:right w:val="single" w:color="auto" w:sz="2" w:space="0"/>
            </w:tcBorders>
            <w:noWrap w:val="0"/>
            <w:vAlign w:val="center"/>
          </w:tcPr>
          <w:p w14:paraId="4DC3D2B5">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申报主体投入资金</w:t>
            </w:r>
          </w:p>
        </w:tc>
      </w:tr>
      <w:tr w14:paraId="124668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842" w:type="dxa"/>
            <w:tcBorders>
              <w:top w:val="single" w:color="auto" w:sz="2" w:space="0"/>
              <w:left w:val="single" w:color="auto" w:sz="2" w:space="0"/>
              <w:bottom w:val="single" w:color="auto" w:sz="2" w:space="0"/>
              <w:right w:val="single" w:color="auto" w:sz="2" w:space="0"/>
            </w:tcBorders>
            <w:noWrap w:val="0"/>
            <w:vAlign w:val="top"/>
          </w:tcPr>
          <w:p w14:paraId="7FE9EB8F">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方正仿宋_GBK" w:cs="方正仿宋_GBK"/>
                <w:i w:val="0"/>
                <w:iCs w:val="0"/>
                <w:color w:val="000000"/>
                <w:sz w:val="32"/>
                <w:szCs w:val="32"/>
                <w:highlight w:val="none"/>
                <w:lang w:val="en-US" w:eastAsia="zh-CN"/>
              </w:rPr>
            </w:pPr>
            <w:r>
              <w:rPr>
                <w:rFonts w:hint="eastAsia" w:ascii="Times New Roman" w:hAnsi="Times New Roman" w:eastAsia="方正仿宋_GBK" w:cs="方正仿宋_GBK"/>
                <w:i w:val="0"/>
                <w:iCs w:val="0"/>
                <w:color w:val="000000"/>
                <w:sz w:val="32"/>
                <w:szCs w:val="32"/>
                <w:highlight w:val="none"/>
                <w:lang w:val="en-US" w:eastAsia="zh-CN"/>
              </w:rPr>
              <w:t>......</w:t>
            </w:r>
          </w:p>
        </w:tc>
        <w:tc>
          <w:tcPr>
            <w:tcW w:w="1395" w:type="dxa"/>
            <w:tcBorders>
              <w:top w:val="single" w:color="auto" w:sz="2" w:space="0"/>
              <w:left w:val="single" w:color="auto" w:sz="2" w:space="0"/>
              <w:bottom w:val="single" w:color="auto" w:sz="2" w:space="0"/>
              <w:right w:val="single" w:color="auto" w:sz="4" w:space="0"/>
            </w:tcBorders>
            <w:noWrap w:val="0"/>
            <w:vAlign w:val="center"/>
          </w:tcPr>
          <w:p w14:paraId="1B4632D3">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545" w:type="dxa"/>
            <w:tcBorders>
              <w:top w:val="single" w:color="auto" w:sz="2" w:space="0"/>
              <w:left w:val="single" w:color="auto" w:sz="4" w:space="0"/>
              <w:bottom w:val="single" w:color="auto" w:sz="2" w:space="0"/>
              <w:right w:val="single" w:color="auto" w:sz="4" w:space="0"/>
            </w:tcBorders>
            <w:noWrap w:val="0"/>
            <w:vAlign w:val="center"/>
          </w:tcPr>
          <w:p w14:paraId="646B842C">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620" w:type="dxa"/>
            <w:tcBorders>
              <w:top w:val="single" w:color="auto" w:sz="2" w:space="0"/>
              <w:left w:val="single" w:color="auto" w:sz="4" w:space="0"/>
              <w:bottom w:val="single" w:color="auto" w:sz="2" w:space="0"/>
              <w:right w:val="single" w:color="auto" w:sz="4" w:space="0"/>
            </w:tcBorders>
            <w:noWrap w:val="0"/>
            <w:vAlign w:val="center"/>
          </w:tcPr>
          <w:p w14:paraId="73062C9C">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464" w:type="dxa"/>
            <w:tcBorders>
              <w:top w:val="single" w:color="auto" w:sz="2" w:space="0"/>
              <w:left w:val="single" w:color="auto" w:sz="4" w:space="0"/>
              <w:bottom w:val="single" w:color="auto" w:sz="2" w:space="0"/>
              <w:right w:val="single" w:color="auto" w:sz="4" w:space="0"/>
            </w:tcBorders>
            <w:noWrap w:val="0"/>
            <w:vAlign w:val="center"/>
          </w:tcPr>
          <w:p w14:paraId="64FF3471">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r>
      <w:tr w14:paraId="0C5B0B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842" w:type="dxa"/>
            <w:tcBorders>
              <w:top w:val="single" w:color="auto" w:sz="2" w:space="0"/>
              <w:left w:val="single" w:color="auto" w:sz="2" w:space="0"/>
              <w:bottom w:val="single" w:color="auto" w:sz="2" w:space="0"/>
              <w:right w:val="single" w:color="auto" w:sz="2" w:space="0"/>
            </w:tcBorders>
            <w:noWrap w:val="0"/>
            <w:vAlign w:val="top"/>
          </w:tcPr>
          <w:p w14:paraId="6D5CC805">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395" w:type="dxa"/>
            <w:tcBorders>
              <w:top w:val="single" w:color="auto" w:sz="2" w:space="0"/>
              <w:left w:val="single" w:color="auto" w:sz="2" w:space="0"/>
              <w:bottom w:val="single" w:color="auto" w:sz="2" w:space="0"/>
              <w:right w:val="single" w:color="auto" w:sz="4" w:space="0"/>
            </w:tcBorders>
            <w:noWrap w:val="0"/>
            <w:vAlign w:val="top"/>
          </w:tcPr>
          <w:p w14:paraId="223F2159">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545" w:type="dxa"/>
            <w:tcBorders>
              <w:top w:val="single" w:color="auto" w:sz="2" w:space="0"/>
              <w:left w:val="single" w:color="auto" w:sz="4" w:space="0"/>
              <w:bottom w:val="single" w:color="auto" w:sz="2" w:space="0"/>
              <w:right w:val="single" w:color="auto" w:sz="4" w:space="0"/>
            </w:tcBorders>
            <w:noWrap w:val="0"/>
            <w:vAlign w:val="top"/>
          </w:tcPr>
          <w:p w14:paraId="6299D570">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620" w:type="dxa"/>
            <w:tcBorders>
              <w:top w:val="single" w:color="auto" w:sz="2" w:space="0"/>
              <w:left w:val="single" w:color="auto" w:sz="4" w:space="0"/>
              <w:bottom w:val="single" w:color="auto" w:sz="2" w:space="0"/>
              <w:right w:val="single" w:color="auto" w:sz="4" w:space="0"/>
            </w:tcBorders>
            <w:noWrap w:val="0"/>
            <w:vAlign w:val="top"/>
          </w:tcPr>
          <w:p w14:paraId="02ACF300">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464" w:type="dxa"/>
            <w:tcBorders>
              <w:top w:val="single" w:color="auto" w:sz="2" w:space="0"/>
              <w:left w:val="single" w:color="auto" w:sz="4" w:space="0"/>
              <w:bottom w:val="single" w:color="auto" w:sz="2" w:space="0"/>
              <w:right w:val="single" w:color="auto" w:sz="4" w:space="0"/>
            </w:tcBorders>
            <w:noWrap w:val="0"/>
            <w:vAlign w:val="top"/>
          </w:tcPr>
          <w:p w14:paraId="665A2689">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r>
      <w:tr w14:paraId="73CD56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842" w:type="dxa"/>
            <w:tcBorders>
              <w:top w:val="single" w:color="auto" w:sz="2" w:space="0"/>
              <w:left w:val="single" w:color="auto" w:sz="2" w:space="0"/>
              <w:bottom w:val="single" w:color="auto" w:sz="2" w:space="0"/>
              <w:right w:val="single" w:color="auto" w:sz="2" w:space="0"/>
            </w:tcBorders>
            <w:noWrap w:val="0"/>
            <w:vAlign w:val="top"/>
          </w:tcPr>
          <w:p w14:paraId="5187DA5F">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395" w:type="dxa"/>
            <w:tcBorders>
              <w:top w:val="single" w:color="auto" w:sz="2" w:space="0"/>
              <w:left w:val="single" w:color="auto" w:sz="2" w:space="0"/>
              <w:bottom w:val="single" w:color="auto" w:sz="2" w:space="0"/>
              <w:right w:val="single" w:color="auto" w:sz="4" w:space="0"/>
            </w:tcBorders>
            <w:noWrap w:val="0"/>
            <w:vAlign w:val="top"/>
          </w:tcPr>
          <w:p w14:paraId="2D7DAD7A">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545" w:type="dxa"/>
            <w:tcBorders>
              <w:top w:val="single" w:color="auto" w:sz="2" w:space="0"/>
              <w:left w:val="single" w:color="auto" w:sz="4" w:space="0"/>
              <w:bottom w:val="single" w:color="auto" w:sz="2" w:space="0"/>
              <w:right w:val="single" w:color="auto" w:sz="4" w:space="0"/>
            </w:tcBorders>
            <w:noWrap w:val="0"/>
            <w:vAlign w:val="top"/>
          </w:tcPr>
          <w:p w14:paraId="15D50B59">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620" w:type="dxa"/>
            <w:tcBorders>
              <w:top w:val="single" w:color="auto" w:sz="2" w:space="0"/>
              <w:left w:val="single" w:color="auto" w:sz="4" w:space="0"/>
              <w:bottom w:val="single" w:color="auto" w:sz="2" w:space="0"/>
              <w:right w:val="single" w:color="auto" w:sz="4" w:space="0"/>
            </w:tcBorders>
            <w:noWrap w:val="0"/>
            <w:vAlign w:val="top"/>
          </w:tcPr>
          <w:p w14:paraId="1B81D569">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464" w:type="dxa"/>
            <w:tcBorders>
              <w:top w:val="single" w:color="auto" w:sz="2" w:space="0"/>
              <w:left w:val="single" w:color="auto" w:sz="4" w:space="0"/>
              <w:bottom w:val="single" w:color="auto" w:sz="2" w:space="0"/>
              <w:right w:val="single" w:color="auto" w:sz="4" w:space="0"/>
            </w:tcBorders>
            <w:noWrap w:val="0"/>
            <w:vAlign w:val="top"/>
          </w:tcPr>
          <w:p w14:paraId="2084CEB4">
            <w:pPr>
              <w:pStyle w:val="1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r>
    </w:tbl>
    <w:p w14:paraId="021DFB61">
      <w:pPr>
        <w:pStyle w:val="3"/>
        <w:keepNext w:val="0"/>
        <w:keepLines w:val="0"/>
        <w:pageBreakBefore w:val="0"/>
        <w:widowControl w:val="0"/>
        <w:numPr>
          <w:ilvl w:val="0"/>
          <w:numId w:val="1"/>
        </w:numPr>
        <w:kinsoku/>
        <w:wordWrap/>
        <w:overflowPunct/>
        <w:topLinePunct w:val="0"/>
        <w:autoSpaceDE/>
        <w:autoSpaceDN/>
        <w:bidi w:val="0"/>
        <w:adjustRightInd/>
        <w:snapToGrid/>
        <w:spacing w:after="0" w:line="240" w:lineRule="auto"/>
        <w:ind w:left="0" w:leftChars="0" w:right="0" w:rightChars="0" w:firstLine="668" w:firstLineChars="200"/>
        <w:jc w:val="both"/>
        <w:textAlignment w:val="auto"/>
        <w:outlineLvl w:val="9"/>
        <w:rPr>
          <w:rFonts w:hint="eastAsia" w:ascii="Times New Roman" w:hAnsi="Times New Roman" w:eastAsia="方正黑体_GBK" w:cs="方正黑体_GBK"/>
          <w:b w:val="0"/>
          <w:bCs w:val="0"/>
          <w:i w:val="0"/>
          <w:iCs w:val="0"/>
          <w:color w:val="000000"/>
          <w:spacing w:val="7"/>
          <w:sz w:val="32"/>
          <w:szCs w:val="32"/>
          <w:highlight w:val="none"/>
          <w:lang w:val="en-US" w:eastAsia="zh-CN"/>
        </w:rPr>
      </w:pPr>
      <w:r>
        <w:rPr>
          <w:rFonts w:hint="eastAsia" w:ascii="Times New Roman" w:hAnsi="Times New Roman" w:eastAsia="方正黑体_GBK" w:cs="方正黑体_GBK"/>
          <w:b w:val="0"/>
          <w:bCs w:val="0"/>
          <w:i w:val="0"/>
          <w:iCs w:val="0"/>
          <w:color w:val="000000"/>
          <w:spacing w:val="7"/>
          <w:sz w:val="32"/>
          <w:szCs w:val="32"/>
          <w:highlight w:val="none"/>
          <w:lang w:val="en-US" w:eastAsia="zh-CN"/>
        </w:rPr>
        <w:t>实施进度</w:t>
      </w:r>
    </w:p>
    <w:p w14:paraId="04913BA3">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40"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本项目实施期限为     月，时间自    年   月起至    年     月止，实施进度安排如下：</w:t>
      </w:r>
    </w:p>
    <w:p w14:paraId="07B8F8A3">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60" w:firstLineChars="200"/>
        <w:jc w:val="both"/>
        <w:textAlignment w:val="auto"/>
        <w:outlineLvl w:val="9"/>
        <w:rPr>
          <w:rFonts w:hint="eastAsia" w:ascii="方正楷体_GBK" w:hAnsi="方正楷体_GBK" w:eastAsia="方正楷体_GBK" w:cs="方正楷体_GBK"/>
          <w:i w:val="0"/>
          <w:iCs w:val="0"/>
          <w:color w:val="auto"/>
          <w:spacing w:val="5"/>
          <w:sz w:val="32"/>
          <w:szCs w:val="32"/>
          <w:highlight w:val="none"/>
          <w:lang w:val="en-US" w:eastAsia="zh-CN"/>
        </w:rPr>
      </w:pPr>
      <w:r>
        <w:rPr>
          <w:rFonts w:hint="eastAsia" w:ascii="方正楷体_GBK" w:hAnsi="方正楷体_GBK" w:eastAsia="方正楷体_GBK" w:cs="方正楷体_GBK"/>
          <w:i w:val="0"/>
          <w:iCs w:val="0"/>
          <w:color w:val="auto"/>
          <w:spacing w:val="5"/>
          <w:sz w:val="32"/>
          <w:szCs w:val="32"/>
          <w:highlight w:val="none"/>
          <w:lang w:val="en-US" w:eastAsia="zh-CN"/>
        </w:rPr>
        <w:t>（建设进度请细化具体，请勿将多项实施内容打包写在一栏。建设进度要结合实际填写，将作为后期中期评估相关依据）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8"/>
        <w:gridCol w:w="5683"/>
      </w:tblGrid>
      <w:tr w14:paraId="25C6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0225313A">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40" w:firstLineChars="200"/>
              <w:jc w:val="both"/>
              <w:textAlignment w:val="auto"/>
              <w:outlineLvl w:val="9"/>
              <w:rPr>
                <w:rFonts w:hint="eastAsia" w:ascii="黑体" w:hAnsi="黑体" w:eastAsia="黑体" w:cs="黑体"/>
                <w:i w:val="0"/>
                <w:iCs w:val="0"/>
                <w:kern w:val="2"/>
                <w:sz w:val="32"/>
                <w:szCs w:val="32"/>
                <w:lang w:val="en-US" w:eastAsia="zh-CN" w:bidi="ar-SA"/>
              </w:rPr>
            </w:pPr>
            <w:r>
              <w:rPr>
                <w:rFonts w:hint="eastAsia" w:ascii="黑体" w:hAnsi="黑体" w:eastAsia="黑体" w:cs="黑体"/>
                <w:i w:val="0"/>
                <w:iCs w:val="0"/>
                <w:kern w:val="2"/>
                <w:sz w:val="32"/>
                <w:szCs w:val="32"/>
                <w:lang w:val="en-US" w:eastAsia="zh-CN" w:bidi="ar-SA"/>
              </w:rPr>
              <w:t>时间安排</w:t>
            </w: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9D15ABD">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40" w:firstLineChars="200"/>
              <w:jc w:val="both"/>
              <w:textAlignment w:val="auto"/>
              <w:outlineLvl w:val="9"/>
              <w:rPr>
                <w:rFonts w:hint="eastAsia" w:ascii="黑体" w:hAnsi="黑体" w:eastAsia="黑体" w:cs="黑体"/>
                <w:i w:val="0"/>
                <w:iCs w:val="0"/>
                <w:kern w:val="2"/>
                <w:sz w:val="32"/>
                <w:szCs w:val="32"/>
                <w:lang w:val="en-US" w:eastAsia="zh-CN" w:bidi="ar-SA"/>
              </w:rPr>
            </w:pPr>
            <w:r>
              <w:rPr>
                <w:rFonts w:hint="eastAsia" w:ascii="黑体" w:hAnsi="黑体" w:eastAsia="黑体" w:cs="黑体"/>
                <w:i w:val="0"/>
                <w:iCs w:val="0"/>
                <w:kern w:val="2"/>
                <w:sz w:val="32"/>
                <w:szCs w:val="32"/>
                <w:lang w:val="en-US" w:eastAsia="zh-CN" w:bidi="ar-SA"/>
              </w:rPr>
              <w:t>主要实施内容及阶段目标</w:t>
            </w:r>
          </w:p>
        </w:tc>
      </w:tr>
      <w:tr w14:paraId="2F4B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0B422A82">
            <w:pPr>
              <w:pStyle w:val="3"/>
              <w:keepNext w:val="0"/>
              <w:keepLines w:val="0"/>
              <w:pageBreakBefore w:val="0"/>
              <w:widowControl w:val="0"/>
              <w:kinsoku/>
              <w:wordWrap/>
              <w:overflowPunct/>
              <w:topLinePunct w:val="0"/>
              <w:autoSpaceDE/>
              <w:autoSpaceDN/>
              <w:bidi w:val="0"/>
              <w:adjustRightInd/>
              <w:snapToGrid/>
              <w:spacing w:after="0" w:line="240" w:lineRule="auto"/>
              <w:ind w:right="0" w:rightChars="0"/>
              <w:jc w:val="center"/>
              <w:textAlignment w:val="auto"/>
              <w:outlineLvl w:val="9"/>
              <w:rPr>
                <w:rFonts w:hint="default" w:ascii="Times New Roman" w:hAnsi="Times New Roman" w:eastAsia="宋体"/>
                <w:b/>
                <w:i w:val="0"/>
                <w:iCs w:val="0"/>
                <w:kern w:val="0"/>
                <w:sz w:val="20"/>
                <w:lang w:val="en-US" w:eastAsia="zh-CN"/>
              </w:rPr>
            </w:pPr>
            <w:r>
              <w:rPr>
                <w:rFonts w:hint="eastAsia" w:ascii="Times New Roman" w:hAnsi="Times New Roman" w:eastAsia="方正仿宋_GBK" w:cstheme="minorBidi"/>
                <w:i w:val="0"/>
                <w:iCs w:val="0"/>
                <w:kern w:val="2"/>
                <w:sz w:val="24"/>
                <w:szCs w:val="24"/>
                <w:lang w:val="en-US" w:eastAsia="zh-CN" w:bidi="ar-SA"/>
              </w:rPr>
              <w:t>年 月 日~ 年 月 日</w:t>
            </w:r>
          </w:p>
        </w:tc>
        <w:tc>
          <w:tcPr>
            <w:tcW w:w="5683" w:type="dxa"/>
            <w:tcBorders>
              <w:top w:val="single" w:color="auto" w:sz="4" w:space="0"/>
              <w:left w:val="single" w:color="auto" w:sz="4" w:space="0"/>
              <w:bottom w:val="single" w:color="auto" w:sz="4" w:space="0"/>
              <w:right w:val="single" w:color="auto" w:sz="4" w:space="0"/>
            </w:tcBorders>
            <w:noWrap w:val="0"/>
            <w:vAlign w:val="center"/>
          </w:tcPr>
          <w:p w14:paraId="39A7C38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r w14:paraId="264A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5E5889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56A60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r w14:paraId="58E2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68DB0B4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22BCC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r w14:paraId="1929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1251CE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B3510F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bl>
    <w:p w14:paraId="0E322AB2">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right="0" w:rightChars="0" w:firstLine="668" w:firstLineChars="200"/>
        <w:jc w:val="both"/>
        <w:textAlignment w:val="auto"/>
        <w:outlineLvl w:val="9"/>
        <w:rPr>
          <w:rFonts w:hint="eastAsia" w:ascii="Times New Roman" w:hAnsi="Times New Roman" w:eastAsia="方正黑体_GBK" w:cs="方正黑体_GBK"/>
          <w:b w:val="0"/>
          <w:bCs w:val="0"/>
          <w:i w:val="0"/>
          <w:iCs w:val="0"/>
          <w:color w:val="000000"/>
          <w:spacing w:val="7"/>
          <w:sz w:val="32"/>
          <w:szCs w:val="32"/>
          <w:highlight w:val="none"/>
          <w:lang w:val="en-US" w:eastAsia="zh-CN"/>
        </w:rPr>
      </w:pPr>
      <w:r>
        <w:rPr>
          <w:rFonts w:hint="eastAsia" w:ascii="Times New Roman" w:hAnsi="Times New Roman" w:eastAsia="方正黑体_GBK" w:cs="方正黑体_GBK"/>
          <w:b w:val="0"/>
          <w:bCs w:val="0"/>
          <w:i w:val="0"/>
          <w:iCs w:val="0"/>
          <w:color w:val="000000"/>
          <w:spacing w:val="7"/>
          <w:sz w:val="32"/>
          <w:szCs w:val="32"/>
          <w:highlight w:val="none"/>
          <w:lang w:val="en-US" w:eastAsia="zh-CN"/>
        </w:rPr>
        <w:t>五、绩效目标</w:t>
      </w:r>
    </w:p>
    <w:tbl>
      <w:tblPr>
        <w:tblStyle w:val="5"/>
        <w:tblW w:w="8850" w:type="dxa"/>
        <w:tblInd w:w="-1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80"/>
        <w:gridCol w:w="1585"/>
        <w:gridCol w:w="2282"/>
        <w:gridCol w:w="3468"/>
        <w:gridCol w:w="1035"/>
      </w:tblGrid>
      <w:tr w14:paraId="77A39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96"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3FA85F04">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2"/>
                <w:sz w:val="32"/>
                <w:szCs w:val="32"/>
                <w:highlight w:val="none"/>
              </w:rPr>
              <w:t>序号</w:t>
            </w:r>
          </w:p>
        </w:tc>
        <w:tc>
          <w:tcPr>
            <w:tcW w:w="1585" w:type="dxa"/>
            <w:tcBorders>
              <w:top w:val="single" w:color="auto" w:sz="2" w:space="0"/>
              <w:left w:val="single" w:color="auto" w:sz="2" w:space="0"/>
              <w:bottom w:val="single" w:color="auto" w:sz="2" w:space="0"/>
              <w:right w:val="single" w:color="auto" w:sz="2" w:space="0"/>
            </w:tcBorders>
            <w:noWrap w:val="0"/>
            <w:vAlign w:val="center"/>
          </w:tcPr>
          <w:p w14:paraId="75D47AAA">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5"/>
                <w:sz w:val="32"/>
                <w:szCs w:val="32"/>
                <w:highlight w:val="none"/>
              </w:rPr>
              <w:t>一级指标</w:t>
            </w:r>
          </w:p>
        </w:tc>
        <w:tc>
          <w:tcPr>
            <w:tcW w:w="2282" w:type="dxa"/>
            <w:tcBorders>
              <w:top w:val="single" w:color="auto" w:sz="2" w:space="0"/>
              <w:left w:val="single" w:color="auto" w:sz="2" w:space="0"/>
              <w:bottom w:val="single" w:color="auto" w:sz="2" w:space="0"/>
              <w:right w:val="single" w:color="auto" w:sz="2" w:space="0"/>
            </w:tcBorders>
            <w:noWrap w:val="0"/>
            <w:vAlign w:val="center"/>
          </w:tcPr>
          <w:p w14:paraId="642315CD">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4"/>
                <w:sz w:val="32"/>
                <w:szCs w:val="32"/>
                <w:highlight w:val="none"/>
              </w:rPr>
              <w:t>二级指标</w:t>
            </w:r>
          </w:p>
        </w:tc>
        <w:tc>
          <w:tcPr>
            <w:tcW w:w="3468" w:type="dxa"/>
            <w:tcBorders>
              <w:top w:val="single" w:color="auto" w:sz="2" w:space="0"/>
              <w:left w:val="single" w:color="auto" w:sz="2" w:space="0"/>
              <w:bottom w:val="single" w:color="auto" w:sz="2" w:space="0"/>
              <w:right w:val="single" w:color="auto" w:sz="2" w:space="0"/>
            </w:tcBorders>
            <w:noWrap w:val="0"/>
            <w:vAlign w:val="center"/>
          </w:tcPr>
          <w:p w14:paraId="3804335C">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5"/>
                <w:sz w:val="32"/>
                <w:szCs w:val="32"/>
                <w:highlight w:val="none"/>
              </w:rPr>
              <w:t>三级指标</w:t>
            </w:r>
          </w:p>
          <w:p w14:paraId="5079B6D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3"/>
                <w:sz w:val="32"/>
                <w:szCs w:val="32"/>
                <w:highlight w:val="none"/>
              </w:rPr>
              <w:t>（具体指标名称）</w:t>
            </w:r>
          </w:p>
        </w:tc>
        <w:tc>
          <w:tcPr>
            <w:tcW w:w="1035" w:type="dxa"/>
            <w:tcBorders>
              <w:top w:val="single" w:color="auto" w:sz="2" w:space="0"/>
              <w:left w:val="single" w:color="auto" w:sz="2" w:space="0"/>
              <w:bottom w:val="single" w:color="auto" w:sz="2" w:space="0"/>
              <w:right w:val="single" w:color="auto" w:sz="2" w:space="0"/>
            </w:tcBorders>
            <w:noWrap w:val="0"/>
            <w:vAlign w:val="center"/>
          </w:tcPr>
          <w:p w14:paraId="7A44C684">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4"/>
                <w:sz w:val="32"/>
                <w:szCs w:val="32"/>
                <w:highlight w:val="none"/>
              </w:rPr>
              <w:t>指标值</w:t>
            </w:r>
          </w:p>
        </w:tc>
      </w:tr>
      <w:tr w14:paraId="019B6C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1"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77B116D8">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z w:val="32"/>
                <w:szCs w:val="32"/>
                <w:highlight w:val="none"/>
              </w:rPr>
              <w:t>1</w:t>
            </w:r>
          </w:p>
        </w:tc>
        <w:tc>
          <w:tcPr>
            <w:tcW w:w="1585" w:type="dxa"/>
            <w:vMerge w:val="restart"/>
            <w:tcBorders>
              <w:top w:val="single" w:color="auto" w:sz="2" w:space="0"/>
              <w:left w:val="single" w:color="auto" w:sz="2" w:space="0"/>
              <w:bottom w:val="nil"/>
              <w:right w:val="single" w:color="auto" w:sz="2" w:space="0"/>
            </w:tcBorders>
            <w:noWrap w:val="0"/>
            <w:vAlign w:val="center"/>
          </w:tcPr>
          <w:p w14:paraId="7CD4AD71">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sz w:val="32"/>
                <w:szCs w:val="32"/>
                <w:highlight w:val="none"/>
              </w:rPr>
              <w:t>产出指标</w:t>
            </w:r>
          </w:p>
        </w:tc>
        <w:tc>
          <w:tcPr>
            <w:tcW w:w="2282" w:type="dxa"/>
            <w:tcBorders>
              <w:top w:val="single" w:color="auto" w:sz="2" w:space="0"/>
              <w:left w:val="single" w:color="auto" w:sz="2" w:space="0"/>
              <w:bottom w:val="single" w:color="auto" w:sz="2" w:space="0"/>
              <w:right w:val="single" w:color="auto" w:sz="2" w:space="0"/>
            </w:tcBorders>
            <w:noWrap w:val="0"/>
            <w:vAlign w:val="center"/>
          </w:tcPr>
          <w:p w14:paraId="5050E5F1">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6"/>
                <w:sz w:val="32"/>
                <w:szCs w:val="32"/>
                <w:highlight w:val="none"/>
              </w:rPr>
              <w:t>数量指标</w:t>
            </w:r>
          </w:p>
        </w:tc>
        <w:tc>
          <w:tcPr>
            <w:tcW w:w="3468" w:type="dxa"/>
            <w:tcBorders>
              <w:top w:val="single" w:color="auto" w:sz="2" w:space="0"/>
              <w:left w:val="single" w:color="auto" w:sz="2" w:space="0"/>
              <w:bottom w:val="single" w:color="auto" w:sz="2" w:space="0"/>
              <w:right w:val="single" w:color="auto" w:sz="2" w:space="0"/>
            </w:tcBorders>
            <w:noWrap w:val="0"/>
            <w:vAlign w:val="center"/>
          </w:tcPr>
          <w:p w14:paraId="4111B06B">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rPr>
              <w:t>建设任务完成</w:t>
            </w:r>
            <w:r>
              <w:rPr>
                <w:rFonts w:hint="eastAsia" w:ascii="Times New Roman" w:hAnsi="Times New Roman" w:eastAsia="方正仿宋_GBK" w:cs="方正仿宋_GBK"/>
                <w:i w:val="0"/>
                <w:iCs w:val="0"/>
                <w:color w:val="auto"/>
                <w:spacing w:val="-6"/>
                <w:sz w:val="32"/>
                <w:szCs w:val="32"/>
                <w:highlight w:val="none"/>
                <w:lang w:val="en-US" w:eastAsia="zh-CN"/>
              </w:rPr>
              <w:t>数量</w:t>
            </w:r>
            <w:r>
              <w:rPr>
                <w:rFonts w:hint="eastAsia" w:ascii="Times New Roman" w:hAnsi="Times New Roman" w:eastAsia="方正仿宋_GBK" w:cs="方正仿宋_GBK"/>
                <w:i w:val="0"/>
                <w:iCs w:val="0"/>
                <w:color w:val="auto"/>
                <w:spacing w:val="-6"/>
                <w:sz w:val="32"/>
                <w:szCs w:val="32"/>
                <w:highlight w:val="none"/>
              </w:rPr>
              <w:t>（</w:t>
            </w:r>
            <w:r>
              <w:rPr>
                <w:rFonts w:hint="eastAsia" w:ascii="Times New Roman" w:hAnsi="Times New Roman" w:eastAsia="方正仿宋_GBK" w:cs="方正仿宋_GBK"/>
                <w:i w:val="0"/>
                <w:iCs w:val="0"/>
                <w:color w:val="auto"/>
                <w:spacing w:val="-6"/>
                <w:sz w:val="32"/>
                <w:szCs w:val="32"/>
                <w:highlight w:val="none"/>
                <w:lang w:val="en-US" w:eastAsia="zh-CN"/>
              </w:rPr>
              <w:t>个</w:t>
            </w:r>
            <w:r>
              <w:rPr>
                <w:rFonts w:hint="eastAsia" w:ascii="Times New Roman" w:hAnsi="Times New Roman" w:eastAsia="方正仿宋_GBK" w:cs="方正仿宋_GBK"/>
                <w:i w:val="0"/>
                <w:iCs w:val="0"/>
                <w:color w:val="auto"/>
                <w:spacing w:val="-6"/>
                <w:sz w:val="32"/>
                <w:szCs w:val="32"/>
                <w:highlight w:val="none"/>
              </w:rPr>
              <w:t>）</w:t>
            </w:r>
          </w:p>
        </w:tc>
        <w:tc>
          <w:tcPr>
            <w:tcW w:w="1035" w:type="dxa"/>
            <w:tcBorders>
              <w:top w:val="single" w:color="auto" w:sz="2" w:space="0"/>
              <w:left w:val="single" w:color="auto" w:sz="2" w:space="0"/>
              <w:bottom w:val="single" w:color="auto" w:sz="2" w:space="0"/>
              <w:right w:val="single" w:color="auto" w:sz="2" w:space="0"/>
            </w:tcBorders>
            <w:noWrap w:val="0"/>
            <w:vAlign w:val="center"/>
          </w:tcPr>
          <w:p w14:paraId="329750DA">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lang w:val="en-US" w:eastAsia="zh-CN"/>
              </w:rPr>
            </w:pPr>
            <w:r>
              <w:rPr>
                <w:rFonts w:hint="eastAsia" w:ascii="Times New Roman" w:hAnsi="Times New Roman" w:eastAsia="方正仿宋_GBK" w:cs="方正仿宋_GBK"/>
                <w:i w:val="0"/>
                <w:iCs w:val="0"/>
                <w:color w:val="auto"/>
                <w:spacing w:val="-6"/>
                <w:sz w:val="32"/>
                <w:szCs w:val="32"/>
                <w:highlight w:val="none"/>
                <w:lang w:val="en-US" w:eastAsia="zh-CN"/>
              </w:rPr>
              <w:t>1</w:t>
            </w:r>
          </w:p>
        </w:tc>
      </w:tr>
      <w:tr w14:paraId="1574DA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75"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57BD2FD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z w:val="32"/>
                <w:szCs w:val="32"/>
                <w:highlight w:val="none"/>
              </w:rPr>
              <w:t>2</w:t>
            </w:r>
          </w:p>
        </w:tc>
        <w:tc>
          <w:tcPr>
            <w:tcW w:w="1585" w:type="dxa"/>
            <w:vMerge w:val="continue"/>
            <w:tcBorders>
              <w:top w:val="nil"/>
              <w:left w:val="single" w:color="auto" w:sz="2" w:space="0"/>
              <w:bottom w:val="single" w:color="auto" w:sz="4" w:space="0"/>
              <w:right w:val="single" w:color="auto" w:sz="2" w:space="0"/>
            </w:tcBorders>
            <w:noWrap w:val="0"/>
            <w:vAlign w:val="center"/>
          </w:tcPr>
          <w:p w14:paraId="62C90BF7">
            <w:pPr>
              <w:pStyle w:val="11"/>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p>
        </w:tc>
        <w:tc>
          <w:tcPr>
            <w:tcW w:w="2282" w:type="dxa"/>
            <w:vMerge w:val="restart"/>
            <w:tcBorders>
              <w:top w:val="single" w:color="auto" w:sz="2" w:space="0"/>
              <w:left w:val="single" w:color="auto" w:sz="2" w:space="0"/>
              <w:right w:val="single" w:color="auto" w:sz="2" w:space="0"/>
            </w:tcBorders>
            <w:noWrap w:val="0"/>
            <w:vAlign w:val="center"/>
          </w:tcPr>
          <w:p w14:paraId="0994436C">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sz w:val="32"/>
                <w:szCs w:val="32"/>
                <w:highlight w:val="none"/>
              </w:rPr>
              <w:t>质量指标</w:t>
            </w:r>
          </w:p>
        </w:tc>
        <w:tc>
          <w:tcPr>
            <w:tcW w:w="3468" w:type="dxa"/>
            <w:vMerge w:val="restart"/>
            <w:tcBorders>
              <w:top w:val="single" w:color="auto" w:sz="2" w:space="0"/>
              <w:left w:val="single" w:color="auto" w:sz="2" w:space="0"/>
              <w:right w:val="single" w:color="auto" w:sz="2" w:space="0"/>
            </w:tcBorders>
            <w:noWrap w:val="0"/>
            <w:vAlign w:val="center"/>
          </w:tcPr>
          <w:p w14:paraId="50A1EE15">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lang w:val="en-US" w:eastAsia="zh-CN"/>
              </w:rPr>
              <w:t>农机装备智能化信息化建设到位率（%）</w:t>
            </w:r>
          </w:p>
        </w:tc>
        <w:tc>
          <w:tcPr>
            <w:tcW w:w="1035" w:type="dxa"/>
            <w:vMerge w:val="restart"/>
            <w:tcBorders>
              <w:top w:val="single" w:color="auto" w:sz="2" w:space="0"/>
              <w:left w:val="single" w:color="auto" w:sz="2" w:space="0"/>
              <w:right w:val="single" w:color="auto" w:sz="2" w:space="0"/>
            </w:tcBorders>
            <w:noWrap w:val="0"/>
            <w:vAlign w:val="center"/>
          </w:tcPr>
          <w:p w14:paraId="14B9FEE0">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lang w:val="en-US" w:eastAsia="zh-CN"/>
              </w:rPr>
            </w:pPr>
            <w:r>
              <w:rPr>
                <w:rFonts w:hint="default" w:ascii="Times New Roman" w:hAnsi="Times New Roman" w:cs="Times New Roman"/>
                <w:i w:val="0"/>
                <w:iCs w:val="0"/>
                <w:color w:val="auto"/>
                <w:spacing w:val="-6"/>
                <w:sz w:val="32"/>
                <w:szCs w:val="32"/>
                <w:highlight w:val="none"/>
                <w:lang w:val="en-US" w:eastAsia="zh-CN"/>
              </w:rPr>
              <w:t>80</w:t>
            </w:r>
            <w:r>
              <w:rPr>
                <w:rFonts w:hint="eastAsia" w:ascii="Times New Roman" w:hAnsi="Times New Roman" w:eastAsia="方正仿宋_GBK" w:cs="方正仿宋_GBK"/>
                <w:i w:val="0"/>
                <w:iCs w:val="0"/>
                <w:color w:val="auto"/>
                <w:spacing w:val="-6"/>
                <w:sz w:val="32"/>
                <w:szCs w:val="32"/>
                <w:highlight w:val="none"/>
              </w:rPr>
              <w:t>%</w:t>
            </w:r>
          </w:p>
        </w:tc>
      </w:tr>
      <w:tr w14:paraId="6D9EE5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6"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4A9039C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lang w:eastAsia="zh-CN"/>
              </w:rPr>
            </w:pPr>
            <w:r>
              <w:rPr>
                <w:rFonts w:hint="eastAsia" w:cs="方正仿宋_GBK"/>
                <w:i w:val="0"/>
                <w:iCs w:val="0"/>
                <w:color w:val="auto"/>
                <w:sz w:val="32"/>
                <w:szCs w:val="32"/>
                <w:highlight w:val="none"/>
                <w:lang w:val="en-US" w:eastAsia="zh-CN"/>
              </w:rPr>
              <w:t>3</w:t>
            </w:r>
          </w:p>
        </w:tc>
        <w:tc>
          <w:tcPr>
            <w:tcW w:w="1585" w:type="dxa"/>
            <w:tcBorders>
              <w:top w:val="single" w:color="auto" w:sz="4" w:space="0"/>
              <w:left w:val="single" w:color="auto" w:sz="2" w:space="0"/>
              <w:bottom w:val="single" w:color="auto" w:sz="4" w:space="0"/>
              <w:right w:val="single" w:color="auto" w:sz="2" w:space="0"/>
            </w:tcBorders>
            <w:noWrap w:val="0"/>
            <w:vAlign w:val="center"/>
          </w:tcPr>
          <w:p w14:paraId="5D93B612">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6"/>
                <w:sz w:val="32"/>
                <w:szCs w:val="32"/>
                <w:highlight w:val="none"/>
              </w:rPr>
              <w:t>效益指标</w:t>
            </w:r>
          </w:p>
        </w:tc>
        <w:tc>
          <w:tcPr>
            <w:tcW w:w="2282" w:type="dxa"/>
            <w:tcBorders>
              <w:top w:val="single" w:color="auto" w:sz="2" w:space="0"/>
              <w:left w:val="single" w:color="auto" w:sz="2" w:space="0"/>
              <w:right w:val="single" w:color="auto" w:sz="2" w:space="0"/>
            </w:tcBorders>
            <w:noWrap w:val="0"/>
            <w:vAlign w:val="center"/>
          </w:tcPr>
          <w:p w14:paraId="3BB4EF3D">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3"/>
                <w:sz w:val="32"/>
                <w:szCs w:val="32"/>
                <w:highlight w:val="none"/>
              </w:rPr>
              <w:t>社会效益指标</w:t>
            </w:r>
          </w:p>
        </w:tc>
        <w:tc>
          <w:tcPr>
            <w:tcW w:w="3468" w:type="dxa"/>
            <w:tcBorders>
              <w:top w:val="single" w:color="auto" w:sz="2" w:space="0"/>
              <w:left w:val="single" w:color="auto" w:sz="2" w:space="0"/>
              <w:right w:val="single" w:color="auto" w:sz="2" w:space="0"/>
            </w:tcBorders>
            <w:noWrap w:val="0"/>
            <w:vAlign w:val="center"/>
          </w:tcPr>
          <w:p w14:paraId="47747425">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lang w:val="en-US" w:eastAsia="zh-CN"/>
              </w:rPr>
              <w:t>建设主体服务年收入</w:t>
            </w:r>
          </w:p>
        </w:tc>
        <w:tc>
          <w:tcPr>
            <w:tcW w:w="1035" w:type="dxa"/>
            <w:tcBorders>
              <w:top w:val="single" w:color="auto" w:sz="2" w:space="0"/>
              <w:left w:val="single" w:color="auto" w:sz="2" w:space="0"/>
              <w:right w:val="single" w:color="auto" w:sz="2" w:space="0"/>
            </w:tcBorders>
            <w:noWrap w:val="0"/>
            <w:vAlign w:val="center"/>
          </w:tcPr>
          <w:p w14:paraId="41E2045F">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lang w:eastAsia="zh-CN"/>
              </w:rPr>
            </w:pPr>
            <w:r>
              <w:rPr>
                <w:rFonts w:hint="eastAsia" w:ascii="Times New Roman" w:hAnsi="Times New Roman" w:eastAsia="方正仿宋_GBK" w:cs="方正仿宋_GBK"/>
                <w:i w:val="0"/>
                <w:iCs w:val="0"/>
                <w:color w:val="auto"/>
                <w:spacing w:val="-6"/>
                <w:sz w:val="32"/>
                <w:szCs w:val="32"/>
                <w:highlight w:val="none"/>
                <w:lang w:val="en-US" w:eastAsia="zh-CN"/>
              </w:rPr>
              <w:t>提升</w:t>
            </w:r>
          </w:p>
        </w:tc>
      </w:tr>
      <w:tr w14:paraId="678D88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6"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641F795F">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lang w:eastAsia="zh-CN"/>
              </w:rPr>
            </w:pPr>
            <w:r>
              <w:rPr>
                <w:rFonts w:hint="eastAsia" w:cs="方正仿宋_GBK"/>
                <w:i w:val="0"/>
                <w:iCs w:val="0"/>
                <w:color w:val="auto"/>
                <w:sz w:val="32"/>
                <w:szCs w:val="32"/>
                <w:highlight w:val="none"/>
                <w:lang w:val="en-US" w:eastAsia="zh-CN"/>
              </w:rPr>
              <w:t>4</w:t>
            </w:r>
          </w:p>
        </w:tc>
        <w:tc>
          <w:tcPr>
            <w:tcW w:w="1585" w:type="dxa"/>
            <w:tcBorders>
              <w:top w:val="single" w:color="auto" w:sz="4" w:space="0"/>
              <w:left w:val="single" w:color="auto" w:sz="2" w:space="0"/>
              <w:bottom w:val="single" w:color="auto" w:sz="2" w:space="0"/>
              <w:right w:val="single" w:color="auto" w:sz="2" w:space="0"/>
            </w:tcBorders>
            <w:noWrap w:val="0"/>
            <w:vAlign w:val="center"/>
          </w:tcPr>
          <w:p w14:paraId="7C97E42D">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w w:val="99"/>
                <w:sz w:val="32"/>
                <w:szCs w:val="32"/>
                <w:highlight w:val="none"/>
              </w:rPr>
              <w:t>满意度指标</w:t>
            </w:r>
          </w:p>
        </w:tc>
        <w:tc>
          <w:tcPr>
            <w:tcW w:w="2282" w:type="dxa"/>
            <w:tcBorders>
              <w:top w:val="single" w:color="auto" w:sz="2" w:space="0"/>
              <w:left w:val="single" w:color="auto" w:sz="2" w:space="0"/>
              <w:bottom w:val="single" w:color="auto" w:sz="2" w:space="0"/>
              <w:right w:val="single" w:color="auto" w:sz="2" w:space="0"/>
            </w:tcBorders>
            <w:noWrap w:val="0"/>
            <w:vAlign w:val="center"/>
          </w:tcPr>
          <w:p w14:paraId="2097C246">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w w:val="99"/>
                <w:sz w:val="32"/>
                <w:szCs w:val="32"/>
                <w:highlight w:val="none"/>
              </w:rPr>
              <w:t>满意度指标</w:t>
            </w:r>
          </w:p>
        </w:tc>
        <w:tc>
          <w:tcPr>
            <w:tcW w:w="3468" w:type="dxa"/>
            <w:tcBorders>
              <w:top w:val="single" w:color="auto" w:sz="2" w:space="0"/>
              <w:left w:val="single" w:color="auto" w:sz="2" w:space="0"/>
              <w:bottom w:val="single" w:color="auto" w:sz="2" w:space="0"/>
              <w:right w:val="single" w:color="auto" w:sz="2" w:space="0"/>
            </w:tcBorders>
            <w:noWrap w:val="0"/>
            <w:vAlign w:val="center"/>
          </w:tcPr>
          <w:p w14:paraId="406165E6">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rPr>
              <w:t>作业质量满意率（%）</w:t>
            </w:r>
          </w:p>
        </w:tc>
        <w:tc>
          <w:tcPr>
            <w:tcW w:w="1035" w:type="dxa"/>
            <w:tcBorders>
              <w:top w:val="single" w:color="auto" w:sz="2" w:space="0"/>
              <w:left w:val="single" w:color="auto" w:sz="2" w:space="0"/>
              <w:bottom w:val="single" w:color="auto" w:sz="2" w:space="0"/>
              <w:right w:val="single" w:color="auto" w:sz="2" w:space="0"/>
            </w:tcBorders>
            <w:noWrap w:val="0"/>
            <w:vAlign w:val="center"/>
          </w:tcPr>
          <w:p w14:paraId="2B5DC7D0">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rPr>
              <w:t>≥90%</w:t>
            </w:r>
          </w:p>
        </w:tc>
      </w:tr>
    </w:tbl>
    <w:p w14:paraId="137D918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z w:val="32"/>
          <w:szCs w:val="32"/>
          <w:lang w:val="en-US" w:eastAsia="zh-CN"/>
        </w:rPr>
      </w:pPr>
    </w:p>
    <w:sectPr>
      <w:footerReference r:id="rId4" w:type="default"/>
      <w:pgSz w:w="11906" w:h="16838"/>
      <w:pgMar w:top="2098" w:right="1587" w:bottom="2098" w:left="1587" w:header="851" w:footer="992" w:gutter="0"/>
      <w:pgNumType w:fmt="decimal"/>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AR PL UKai CN">
    <w:altName w:val="宋体"/>
    <w:panose1 w:val="02000503000000000000"/>
    <w:charset w:val="86"/>
    <w:family w:val="script"/>
    <w:pitch w:val="default"/>
    <w:sig w:usb0="00000000" w:usb1="00000000" w:usb2="00000036" w:usb3="00000000" w:csb0="2016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FADD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C00DE">
                          <w:pPr>
                            <w:pStyle w:val="4"/>
                            <w:ind w:left="0" w:leftChars="0" w:firstLine="0" w:firstLineChars="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0C00DE">
                    <w:pPr>
                      <w:pStyle w:val="4"/>
                      <w:ind w:left="0" w:leftChars="0" w:firstLine="0" w:firstLineChars="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7BD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D17CD">
                          <w:pPr>
                            <w:pStyle w:val="4"/>
                            <w:ind w:left="0" w:leftChars="0" w:firstLine="0" w:firstLineChars="0"/>
                            <w:rPr>
                              <w:color w:val="auto"/>
                              <w:sz w:val="28"/>
                              <w:szCs w:val="28"/>
                            </w:rPr>
                          </w:pPr>
                          <w:r>
                            <w:rPr>
                              <w:color w:val="auto"/>
                              <w:sz w:val="28"/>
                              <w:szCs w:val="28"/>
                            </w:rPr>
                            <w:t>—</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  \* MERGEFORMAT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rPr>
                            <w:fldChar w:fldCharType="end"/>
                          </w:r>
                          <w:r>
                            <w:rPr>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FD17CD">
                    <w:pPr>
                      <w:pStyle w:val="4"/>
                      <w:ind w:left="0" w:leftChars="0" w:firstLine="0" w:firstLineChars="0"/>
                      <w:rPr>
                        <w:color w:val="auto"/>
                        <w:sz w:val="28"/>
                        <w:szCs w:val="28"/>
                      </w:rPr>
                    </w:pPr>
                    <w:r>
                      <w:rPr>
                        <w:color w:val="auto"/>
                        <w:sz w:val="28"/>
                        <w:szCs w:val="28"/>
                      </w:rPr>
                      <w:t>—</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  \* MERGEFORMAT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rPr>
                      <w:fldChar w:fldCharType="end"/>
                    </w:r>
                    <w:r>
                      <w:rPr>
                        <w:color w:val="auto"/>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MTI2MjZhOWU0YWM3ZjZhMjZjOGRiZjRhMWFiYWIifQ=="/>
  </w:docVars>
  <w:rsids>
    <w:rsidRoot w:val="04E84EA6"/>
    <w:rsid w:val="04E84EA6"/>
    <w:rsid w:val="0A38304A"/>
    <w:rsid w:val="0B597E4F"/>
    <w:rsid w:val="0DBA3094"/>
    <w:rsid w:val="11310504"/>
    <w:rsid w:val="1228010A"/>
    <w:rsid w:val="139E5D21"/>
    <w:rsid w:val="1F8C3823"/>
    <w:rsid w:val="220F5ECF"/>
    <w:rsid w:val="23FD6501"/>
    <w:rsid w:val="27DF798C"/>
    <w:rsid w:val="2A255071"/>
    <w:rsid w:val="2C1F1F4B"/>
    <w:rsid w:val="37ED7A3F"/>
    <w:rsid w:val="3B4402BD"/>
    <w:rsid w:val="40FD4BA6"/>
    <w:rsid w:val="43EB420C"/>
    <w:rsid w:val="44D14E18"/>
    <w:rsid w:val="452847AC"/>
    <w:rsid w:val="46D63832"/>
    <w:rsid w:val="49E22BC4"/>
    <w:rsid w:val="4B1C60C5"/>
    <w:rsid w:val="4E7D7917"/>
    <w:rsid w:val="52384E5B"/>
    <w:rsid w:val="5C2710AA"/>
    <w:rsid w:val="60CF6EFB"/>
    <w:rsid w:val="665F7D80"/>
    <w:rsid w:val="686729F3"/>
    <w:rsid w:val="68F23D77"/>
    <w:rsid w:val="77022E83"/>
    <w:rsid w:val="7C372DF5"/>
    <w:rsid w:val="7E793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eastAsia="宋体"/>
      <w:sz w:val="21"/>
      <w:szCs w:val="20"/>
    </w:rPr>
  </w:style>
  <w:style w:type="paragraph" w:styleId="3">
    <w:name w:val="Body Text"/>
    <w:basedOn w:val="1"/>
    <w:next w:val="1"/>
    <w:qFormat/>
    <w:uiPriority w:val="0"/>
    <w:rPr>
      <w:rFonts w:cs="Times New Roman"/>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41"/>
    <w:basedOn w:val="7"/>
    <w:qFormat/>
    <w:uiPriority w:val="0"/>
    <w:rPr>
      <w:rFonts w:hint="eastAsia" w:ascii="仿宋" w:hAnsi="仿宋" w:eastAsia="仿宋" w:cs="仿宋"/>
      <w:b/>
      <w:bCs/>
      <w:color w:val="000000"/>
      <w:sz w:val="24"/>
      <w:szCs w:val="24"/>
      <w:u w:val="none"/>
    </w:rPr>
  </w:style>
  <w:style w:type="character" w:customStyle="1" w:styleId="9">
    <w:name w:val="font51"/>
    <w:basedOn w:val="7"/>
    <w:qFormat/>
    <w:uiPriority w:val="0"/>
    <w:rPr>
      <w:rFonts w:hint="eastAsia" w:ascii="仿宋" w:hAnsi="仿宋" w:eastAsia="仿宋" w:cs="仿宋"/>
      <w:color w:val="000000"/>
      <w:sz w:val="24"/>
      <w:szCs w:val="24"/>
      <w:u w:val="none"/>
    </w:rPr>
  </w:style>
  <w:style w:type="paragraph" w:customStyle="1" w:styleId="10">
    <w:name w:val="Default"/>
    <w:qFormat/>
    <w:uiPriority w:val="0"/>
    <w:pPr>
      <w:widowControl w:val="0"/>
      <w:autoSpaceDE w:val="0"/>
      <w:autoSpaceDN w:val="0"/>
      <w:adjustRightInd w:val="0"/>
    </w:pPr>
    <w:rPr>
      <w:rFonts w:ascii="华文中宋" w:hAnsi="AR PL UKai CN" w:eastAsia="华文中宋" w:cs="华文中宋"/>
      <w:color w:val="000000"/>
      <w:sz w:val="24"/>
      <w:szCs w:val="24"/>
      <w:lang w:val="en-US" w:eastAsia="zh-CN" w:bidi="ar-SA"/>
    </w:rPr>
  </w:style>
  <w:style w:type="paragraph" w:customStyle="1" w:styleId="11">
    <w:name w:val="Table Text"/>
    <w:basedOn w:val="1"/>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4356</Words>
  <Characters>4450</Characters>
  <Lines>0</Lines>
  <Paragraphs>0</Paragraphs>
  <TotalTime>1466</TotalTime>
  <ScaleCrop>false</ScaleCrop>
  <LinksUpToDate>false</LinksUpToDate>
  <CharactersWithSpaces>4581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2026-07-30T02:41:00Z</dcterms:created>
  <dc:creator>万里猫</dc:creator>
  <cp:lastModifiedBy>呵呵</cp:lastModifiedBy>
  <cp:lastPrinted>2026-09-10T08:36:00Z</cp:lastPrinted>
  <dcterms:modified xsi:type="dcterms:W3CDTF">2026-09-29T03:23:20Z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5B3F14C8EA9344BEB0D07BD6B4D3213C_13</vt:lpwstr>
  </property>
  <property fmtid="{D5CDD505-2E9C-101B-9397-08002B2CF9AE}" pid="4" name="KSOTemplateDocerSaveRecord">
    <vt:lpwstr>eyJoZGlkIjoiODQxNzE4ZGQ2ODIyMGNhMGFmNzY2MmJiZDRjZWYyOTUiLCJ1c2VySWQiOiIxMTIyMzE1OTYzIn0=</vt:lpwstr>
  </property>
</Properties>
</file>