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after="312" w:afterLines="100" w:line="520" w:lineRule="exact"/>
        <w:jc w:val="left"/>
        <w:rPr>
          <w:rFonts w:hint="eastAsia" w:ascii="仿宋" w:hAnsi="仿宋" w:eastAsia="仿宋" w:cs="仿宋"/>
          <w:sz w:val="32"/>
          <w:szCs w:val="32"/>
          <w:lang w:val="en-US" w:eastAsia="zh-CN"/>
        </w:rPr>
      </w:pPr>
      <w:r>
        <w:rPr>
          <w:rFonts w:hint="eastAsia" w:ascii="仿宋" w:hAnsi="仿宋" w:eastAsia="仿宋" w:cs="仿宋"/>
          <w:sz w:val="32"/>
          <w:szCs w:val="32"/>
        </w:rPr>
        <w:t>附件</w:t>
      </w:r>
      <w:r>
        <w:rPr>
          <w:rFonts w:hint="eastAsia" w:ascii="仿宋" w:hAnsi="仿宋" w:eastAsia="仿宋" w:cs="仿宋"/>
          <w:sz w:val="32"/>
          <w:szCs w:val="32"/>
          <w:lang w:val="en-US" w:eastAsia="zh-CN"/>
        </w:rPr>
        <w:t>2：</w:t>
      </w:r>
    </w:p>
    <w:p>
      <w:pPr>
        <w:spacing w:before="312" w:beforeLines="100" w:after="312" w:afterLines="100" w:line="52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w:t>
      </w:r>
      <w:r>
        <w:rPr>
          <w:rFonts w:hint="eastAsia" w:ascii="方正小标宋简体" w:hAnsi="方正小标宋简体" w:eastAsia="方正小标宋简体" w:cs="方正小标宋简体"/>
          <w:sz w:val="44"/>
          <w:szCs w:val="44"/>
          <w:lang w:val="en-US" w:eastAsia="zh-CN"/>
        </w:rPr>
        <w:t>22</w:t>
      </w:r>
      <w:r>
        <w:rPr>
          <w:rFonts w:hint="eastAsia" w:ascii="方正小标宋简体" w:hAnsi="方正小标宋简体" w:eastAsia="方正小标宋简体" w:cs="方正小标宋简体"/>
          <w:sz w:val="44"/>
          <w:szCs w:val="44"/>
        </w:rPr>
        <w:t>年灌云县化肥减量</w:t>
      </w:r>
      <w:r>
        <w:rPr>
          <w:rFonts w:hint="eastAsia" w:ascii="方正小标宋简体" w:hAnsi="方正小标宋简体" w:eastAsia="方正小标宋简体" w:cs="方正小标宋简体"/>
          <w:sz w:val="44"/>
          <w:szCs w:val="44"/>
          <w:lang w:val="en-US" w:eastAsia="zh-CN"/>
        </w:rPr>
        <w:t>工作方案</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eastAsia="方正仿宋_GBK"/>
          <w:sz w:val="32"/>
          <w:szCs w:val="32"/>
        </w:rPr>
      </w:pPr>
      <w:r>
        <w:rPr>
          <w:rFonts w:eastAsia="方正仿宋_GBK"/>
          <w:sz w:val="32"/>
          <w:szCs w:val="32"/>
        </w:rPr>
        <w:t>20</w:t>
      </w:r>
      <w:r>
        <w:rPr>
          <w:rFonts w:hint="eastAsia" w:eastAsia="方正仿宋_GBK"/>
          <w:sz w:val="32"/>
          <w:szCs w:val="32"/>
          <w:lang w:val="en-US" w:eastAsia="zh-CN"/>
        </w:rPr>
        <w:t>22</w:t>
      </w:r>
      <w:r>
        <w:rPr>
          <w:rFonts w:hAnsi="方正仿宋_GBK" w:eastAsia="方正仿宋_GBK"/>
          <w:sz w:val="32"/>
          <w:szCs w:val="32"/>
        </w:rPr>
        <w:t>年，围绕化肥减量增效，我县计划开展一系列工作，确保完成</w:t>
      </w:r>
      <w:r>
        <w:rPr>
          <w:rFonts w:hint="eastAsia" w:hAnsi="方正仿宋_GBK" w:eastAsia="方正仿宋_GBK"/>
          <w:sz w:val="32"/>
          <w:szCs w:val="32"/>
          <w:lang w:val="en-US" w:eastAsia="zh-CN"/>
        </w:rPr>
        <w:t>2022年全县化肥使用量较2020年削减1.2%的</w:t>
      </w:r>
      <w:r>
        <w:rPr>
          <w:rFonts w:hAnsi="方正仿宋_GBK" w:eastAsia="方正仿宋_GBK"/>
          <w:sz w:val="32"/>
          <w:szCs w:val="32"/>
        </w:rPr>
        <w:t>任务。具体</w:t>
      </w:r>
      <w:r>
        <w:rPr>
          <w:rFonts w:hint="eastAsia" w:hAnsi="方正仿宋_GBK" w:eastAsia="方正仿宋_GBK"/>
          <w:sz w:val="32"/>
          <w:szCs w:val="32"/>
          <w:lang w:val="en-US" w:eastAsia="zh-CN"/>
        </w:rPr>
        <w:t>工作方案</w:t>
      </w:r>
      <w:r>
        <w:rPr>
          <w:rFonts w:hAnsi="方正仿宋_GBK" w:eastAsia="方正仿宋_GBK"/>
          <w:sz w:val="32"/>
          <w:szCs w:val="32"/>
        </w:rPr>
        <w:t>如下：</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hAnsi="方正仿宋_GBK" w:eastAsia="方正仿宋_GBK"/>
          <w:b/>
          <w:bCs/>
          <w:sz w:val="32"/>
          <w:szCs w:val="32"/>
        </w:rPr>
      </w:pPr>
      <w:r>
        <w:rPr>
          <w:rFonts w:hint="eastAsia" w:hAnsi="方正仿宋_GBK" w:eastAsia="方正仿宋_GBK"/>
          <w:b/>
          <w:bCs/>
          <w:sz w:val="32"/>
          <w:szCs w:val="32"/>
        </w:rPr>
        <w:t>1、开展测土配方施肥技术推广应用</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测土配方施肥技术能实现各种养分平衡供应，满足作物的需要，从而达到提高作物产量、降低农业生产成本、保护农业生态环境的目的。2022年，我县继续开展测土配方施肥技术推广应用，通过发布主要农作物基肥主推配方、采集化验田间土样、开展田间肥效试验示范、建立测土配方施肥示范区、召开测土配方施肥技术培训和观摩、发放施肥建议卡和技术明白图等措施，进一步扩大我县测土配方施肥技术推广覆盖面。2022年我县计划发布小麦、水稻、玉米等主要农作物基肥主推配方8个，引导企业按方生产、指导农民按方施用，让作物吃上“营养套餐”。同时开展个性化施肥方案推荐、培育科学施肥社会化服务组织，积极探索为农户、肥料经销企业和厂家建立交易的平台和信息通道，为农户购买配方肥提供便利。</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textAlignment w:val="auto"/>
        <w:rPr>
          <w:rFonts w:hint="eastAsia" w:hAnsi="方正仿宋_GBK" w:eastAsia="方正仿宋_GBK"/>
          <w:b/>
          <w:bCs/>
          <w:sz w:val="32"/>
          <w:szCs w:val="32"/>
        </w:rPr>
      </w:pPr>
      <w:r>
        <w:rPr>
          <w:rFonts w:hint="eastAsia" w:hAnsi="方正仿宋_GBK" w:eastAsia="方正仿宋_GBK"/>
          <w:b/>
          <w:bCs/>
          <w:sz w:val="32"/>
          <w:szCs w:val="32"/>
          <w:lang w:val="en-US" w:eastAsia="zh-CN"/>
        </w:rPr>
        <w:t>2、</w:t>
      </w:r>
      <w:r>
        <w:rPr>
          <w:rFonts w:hint="eastAsia" w:hAnsi="方正仿宋_GBK" w:eastAsia="方正仿宋_GBK"/>
          <w:b/>
          <w:bCs/>
          <w:sz w:val="32"/>
          <w:szCs w:val="32"/>
        </w:rPr>
        <w:t>大力推广水稻侧深施肥技术</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eastAsia="方正仿宋_GBK"/>
          <w:sz w:val="32"/>
          <w:szCs w:val="32"/>
          <w:lang w:val="en-US" w:eastAsia="zh-CN"/>
        </w:rPr>
      </w:pPr>
      <w:r>
        <w:rPr>
          <w:rFonts w:hint="eastAsia" w:eastAsia="方正仿宋_GBK"/>
          <w:sz w:val="32"/>
          <w:szCs w:val="32"/>
          <w:lang w:val="en-US" w:eastAsia="zh-CN"/>
        </w:rPr>
        <w:t>水稻侧深施肥技术能显著提高肥料利用率，减少肥料流失，较习惯施肥可节肥20%-30%，减轻农业面源污染，促进农业绿色发展。2022年，我县将大力推广水稻侧深施肥技术，计划全县水稻侧深施肥应用推广面积达4000亩以上，通过建立水稻侧深施肥技术示范区、补贴水稻侧深施肥专用肥料等措施，辐射带动示范区周边镇街使用水稻侧深施肥技术。</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hAnsi="方正仿宋_GBK" w:eastAsia="方正仿宋_GBK"/>
          <w:b/>
          <w:bCs/>
          <w:sz w:val="32"/>
          <w:szCs w:val="32"/>
          <w:lang w:val="en-US" w:eastAsia="zh-CN"/>
        </w:rPr>
      </w:pPr>
      <w:r>
        <w:rPr>
          <w:rFonts w:hint="eastAsia" w:hAnsi="方正仿宋_GBK" w:eastAsia="方正仿宋_GBK"/>
          <w:b/>
          <w:bCs/>
          <w:sz w:val="32"/>
          <w:szCs w:val="32"/>
          <w:lang w:val="en-US" w:eastAsia="zh-CN"/>
        </w:rPr>
        <w:t>3、推广大豆玉米带状复合种植技术</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eastAsia="方正仿宋_GBK"/>
          <w:sz w:val="32"/>
          <w:szCs w:val="32"/>
          <w:lang w:val="en-US" w:eastAsia="zh-CN"/>
        </w:rPr>
      </w:pPr>
      <w:r>
        <w:rPr>
          <w:rFonts w:hint="eastAsia" w:eastAsia="方正仿宋_GBK"/>
          <w:sz w:val="32"/>
          <w:szCs w:val="32"/>
          <w:lang w:val="en-US" w:eastAsia="zh-CN"/>
        </w:rPr>
        <w:t>为深入贯彻中央一号文件精神，切实扩大大豆和油料生产，2022年我县积极承担大豆玉米带状复合种植技术示范推广任务，强化大豆玉米带状复合种植的技术支撑，确保完成年度任务。大豆玉米带状复合种植技术在不增加耕地的情况下，可实现“玉米不减产，多收一季豆”，实现种</w:t>
      </w:r>
      <w:r>
        <w:rPr>
          <w:rFonts w:hint="eastAsia" w:ascii="Times New Roman" w:hAnsi="Times New Roman" w:eastAsia="方正仿宋_GBK" w:cs="Times New Roman"/>
          <w:sz w:val="32"/>
          <w:szCs w:val="32"/>
          <w:lang w:val="en-US" w:eastAsia="zh-CN"/>
        </w:rPr>
        <w:t>养结合。大豆有共生固氮的根瘤菌，通过根瘤菌的作用，能够固定空气中的气态氮，隔年与玉米带轮</w:t>
      </w:r>
      <w:r>
        <w:rPr>
          <w:rFonts w:hint="eastAsia" w:eastAsia="方正仿宋_GBK"/>
          <w:sz w:val="32"/>
          <w:szCs w:val="32"/>
          <w:lang w:val="en-US" w:eastAsia="zh-CN"/>
        </w:rPr>
        <w:t>作，能够提高土壤肥力，减少氮肥施用量。大豆玉米带状复合种植模式的肥料运筹提倡在适量施用有机肥的基础上，施用配方肥或缓控释肥，采用机械种肥同播技术，提高肥料利用率，减少肥料流失，降低农业面源污染，促进农业绿色发展。</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default" w:hAnsi="方正仿宋_GBK" w:eastAsia="方正仿宋_GBK"/>
          <w:b/>
          <w:bCs/>
          <w:sz w:val="32"/>
          <w:szCs w:val="32"/>
          <w:lang w:val="en-US"/>
        </w:rPr>
      </w:pPr>
      <w:r>
        <w:rPr>
          <w:rFonts w:hint="eastAsia" w:hAnsi="方正仿宋_GBK" w:eastAsia="方正仿宋_GBK"/>
          <w:b/>
          <w:bCs/>
          <w:sz w:val="32"/>
          <w:szCs w:val="32"/>
          <w:lang w:val="en-US" w:eastAsia="zh-CN"/>
        </w:rPr>
        <w:t>4、推进有机肥部分替代化肥技术</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2022年，我县继续在主要农作物上推广有机肥部分替代化肥技术，坚持有机肥与化肥配合施用，改善土壤理化性状、增强土壤肥力，提高作物抗逆性，改善农产品品质，降低环境污染。计划主要在蔬菜、水稻等化肥使用量较大的作物上开展有机肥部分替代化肥行动，加大有机类肥料应用，推广“有机肥+N”技术模式，推进化肥用量持续下降、有机肥应用比重不断提高、绿色优质产品供给不断增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textAlignment w:val="auto"/>
        <w:rPr>
          <w:rFonts w:hint="eastAsia" w:hAnsi="方正仿宋_GBK" w:eastAsia="方正仿宋_GBK"/>
          <w:b/>
          <w:bCs/>
          <w:sz w:val="32"/>
          <w:szCs w:val="32"/>
          <w:lang w:val="en-US" w:eastAsia="zh-CN"/>
        </w:rPr>
      </w:pPr>
      <w:r>
        <w:rPr>
          <w:rFonts w:hint="eastAsia" w:hAnsi="方正仿宋_GBK" w:eastAsia="方正仿宋_GBK"/>
          <w:b/>
          <w:bCs/>
          <w:sz w:val="32"/>
          <w:szCs w:val="32"/>
          <w:lang w:val="en-US" w:eastAsia="zh-CN"/>
        </w:rPr>
        <w:t>5、推广水肥一体化技术</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eastAsia="方正仿宋_GBK"/>
          <w:sz w:val="32"/>
          <w:szCs w:val="32"/>
          <w:lang w:val="en-US" w:eastAsia="zh-CN"/>
        </w:rPr>
      </w:pPr>
      <w:r>
        <w:rPr>
          <w:rFonts w:hint="eastAsia" w:eastAsia="方正仿宋_GBK"/>
          <w:sz w:val="32"/>
          <w:szCs w:val="32"/>
          <w:lang w:val="en-US" w:eastAsia="zh-CN"/>
        </w:rPr>
        <w:t>水肥一体化技术能够精确控制灌水量和施肥量，显著提高水肥利用率，更大限度的减少水肥流失。我县近几年大力发展高效设施农业，设施农业上配套应用水肥一体化施肥技术已形成一定规模。2022年，我县继续推广水肥一体化施肥技术，通过开展水肥一体化试验示范、召开水肥一体化技术培训观摩、发放相关技术资料等，带动我县经济作物种植大户应用水肥一体化技术。</w:t>
      </w:r>
    </w:p>
    <w:p>
      <w:pPr>
        <w:spacing w:before="312" w:beforeLines="100" w:after="312" w:afterLines="100" w:line="520" w:lineRule="exact"/>
        <w:jc w:val="center"/>
        <w:rPr>
          <w:rFonts w:hint="eastAsia" w:eastAsia="黑体"/>
          <w:sz w:val="48"/>
          <w:szCs w:val="48"/>
        </w:rPr>
      </w:pPr>
      <w:bookmarkStart w:id="0" w:name="_GoBack"/>
      <w:bookmarkEnd w:id="0"/>
    </w:p>
    <w:p>
      <w:pPr>
        <w:spacing w:before="312" w:beforeLines="100" w:after="312" w:afterLines="100" w:line="520" w:lineRule="exact"/>
        <w:jc w:val="center"/>
        <w:rPr>
          <w:rFonts w:hint="eastAsia" w:eastAsia="黑体"/>
          <w:sz w:val="48"/>
          <w:szCs w:val="48"/>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0C7CE5"/>
    <w:rsid w:val="1C2B6096"/>
    <w:rsid w:val="450C7C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2022-04-11T08:15:00Z</dcterms:created>
  <dc:creator>Administrator</dc:creator>
  <cp:lastModifiedBy>Administrator</cp:lastModifiedBy>
  <dcterms:modified xsi:type="dcterms:W3CDTF">2022-04-11T08:17:33Z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CFCE196B2A2347758DBD3CE20B629D43</vt:lpwstr>
  </property>
</Properties>
</file>