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12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附表1</w:t>
      </w:r>
      <w:bookmarkStart w:id="0" w:name="_GoBack"/>
      <w:bookmarkEnd w:id="0"/>
    </w:p>
    <w:tbl>
      <w:tblPr>
        <w:tblStyle w:val="2"/>
        <w:tblW w:w="103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1"/>
        <w:gridCol w:w="1969"/>
        <w:gridCol w:w="2324"/>
        <w:gridCol w:w="2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3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出厂水点位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县自来水公司胜利路水厂</w:t>
            </w:r>
          </w:p>
        </w:tc>
        <w:tc>
          <w:tcPr>
            <w:tcW w:w="2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凯发新泉自来水（灌云）有限公司</w:t>
            </w:r>
          </w:p>
        </w:tc>
        <w:tc>
          <w:tcPr>
            <w:tcW w:w="2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标准限值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监测日期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菌落总数</w:t>
            </w:r>
            <w:r>
              <w:rPr>
                <w:rFonts w:ascii="宋体" w:hAnsi="宋体" w:cs="宋体"/>
                <w:szCs w:val="21"/>
              </w:rPr>
              <w:t>/ </w:t>
            </w:r>
            <w:r>
              <w:rPr>
                <w:rFonts w:hint="eastAsia" w:ascii="宋体" w:hAnsi="宋体" w:cs="宋体"/>
                <w:szCs w:val="21"/>
              </w:rPr>
              <w:t>(CFU/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</w:rPr>
              <w:t>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总大肠菌群</w:t>
            </w:r>
            <w:r>
              <w:rPr>
                <w:rFonts w:ascii="宋体" w:hAnsi="宋体" w:cs="宋体"/>
                <w:szCs w:val="21"/>
              </w:rPr>
              <w:t>/ </w:t>
            </w:r>
            <w:r>
              <w:rPr>
                <w:rFonts w:hint="eastAsia" w:ascii="宋体" w:hAnsi="宋体" w:cs="宋体"/>
                <w:szCs w:val="21"/>
              </w:rPr>
              <w:t>(MPN/100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</w:rPr>
              <w:t>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耐热大肠菌群</w:t>
            </w:r>
            <w:r>
              <w:rPr>
                <w:rFonts w:ascii="宋体" w:hAnsi="宋体" w:cs="宋体"/>
                <w:szCs w:val="21"/>
              </w:rPr>
              <w:t>/ </w:t>
            </w:r>
            <w:r>
              <w:rPr>
                <w:rFonts w:hint="eastAsia" w:ascii="宋体" w:hAnsi="宋体" w:cs="宋体"/>
                <w:szCs w:val="21"/>
              </w:rPr>
              <w:t>(MPN/100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</w:rPr>
              <w:t>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不得检出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色度</w:t>
            </w:r>
            <w:r>
              <w:rPr>
                <w:rFonts w:ascii="宋体" w:hAnsi="宋体" w:cs="宋体"/>
                <w:szCs w:val="21"/>
              </w:rPr>
              <w:t> </w:t>
            </w:r>
            <w:r>
              <w:rPr>
                <w:rFonts w:hint="eastAsia" w:ascii="宋体" w:hAnsi="宋体" w:cs="宋体"/>
                <w:szCs w:val="21"/>
              </w:rPr>
              <w:t>（铂钴色度单位）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臭和味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无异臭、异味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浑浊度（散射浑浊度单位）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肉眼可见物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pH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不小于</w:t>
            </w:r>
            <w:r>
              <w:rPr>
                <w:rFonts w:ascii="宋体" w:hAnsi="宋体" w:cs="宋体"/>
                <w:spacing w:val="-20"/>
                <w:szCs w:val="21"/>
              </w:rPr>
              <w:t>6.5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且不大于</w:t>
            </w:r>
            <w:r>
              <w:rPr>
                <w:rFonts w:ascii="宋体" w:hAnsi="宋体" w:cs="宋体"/>
                <w:spacing w:val="-20"/>
                <w:szCs w:val="21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二氧化氯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≥0.</w:t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游离氯</w:t>
            </w:r>
            <w:r>
              <w:rPr>
                <w:rFonts w:ascii="宋体" w:hAnsi="宋体" w:cs="宋体"/>
                <w:szCs w:val="21"/>
              </w:rPr>
              <w:t>/ 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液氯消毒的出厂水</w:t>
            </w:r>
            <w:r>
              <w:rPr>
                <w:rFonts w:ascii="宋体" w:hAnsi="宋体" w:cs="宋体"/>
                <w:szCs w:val="21"/>
              </w:rPr>
              <w:t>≥0.</w:t>
            </w: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总硬度(以CaCO3 计)/ （ 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264.8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耗氧量 (CODMn 法，以O2 )/(mg/L)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溶解性总固体/ 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氨氮（以N计）/ 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铬 (六价) 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砷/(mg/L)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汞/(mg/L)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硒/(mg/L)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镉/(mg/L)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铁/(mg/L)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锰/ 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&lt;0.004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三氯甲烷/(mg/L)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四氯化碳/(mg/L)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挥发酚类（以苯酚计）/(mg/L)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氟化物/(mg/L)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氯化物/(mg/L)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硝酸盐 (以N计)/(mg/L)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硫酸盐/(mg/L)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亚氯酸盐/(mg/L)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氯酸盐/(mg/L)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阴离子合成洗涤剂/(mg/L)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氰化物/(mg/L)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3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</w:tbl>
    <w:p/>
    <w:sectPr>
      <w:pgSz w:w="11906" w:h="16838"/>
      <w:pgMar w:top="1440" w:right="1800" w:bottom="7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46ED"/>
    <w:rsid w:val="6FB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2019-09-30T07:51:00Z</dcterms:created>
  <dc:creator>lenovo</dc:creator>
  <cp:lastModifiedBy>lenovo</cp:lastModifiedBy>
  <dcterms:modified xsi:type="dcterms:W3CDTF">2019-09-30T07:51:58Z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