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A19125">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灌云县农业农村局公开遴选文件</w:t>
      </w:r>
    </w:p>
    <w:p w14:paraId="1A65A49A">
      <w:pPr>
        <w:rPr>
          <w:rFonts w:hint="eastAsia"/>
        </w:rPr>
      </w:pPr>
    </w:p>
    <w:p w14:paraId="106CC97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14:paraId="0FB19F8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附件1：</w:t>
      </w:r>
    </w:p>
    <w:p w14:paraId="75BAA77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_GBK" w:hAnsi="方正小标宋_GBK" w:eastAsia="方正小标宋_GBK" w:cs="方正小标宋_GBK"/>
          <w:b w:val="0"/>
          <w:bCs w:val="0"/>
          <w:color w:val="000000"/>
          <w:sz w:val="43"/>
          <w:szCs w:val="43"/>
        </w:rPr>
      </w:pPr>
      <w:r>
        <w:rPr>
          <w:rFonts w:ascii="方正小标宋_GBK" w:hAnsi="方正小标宋_GBK" w:eastAsia="方正小标宋_GBK" w:cs="方正小标宋_GBK"/>
          <w:b w:val="0"/>
          <w:bCs w:val="0"/>
          <w:color w:val="000000"/>
          <w:sz w:val="43"/>
          <w:szCs w:val="43"/>
        </w:rPr>
        <w:t>区域性农业综合服务中心（蔬菜及食用菌类 农事）建设指引（试行）</w:t>
      </w:r>
    </w:p>
    <w:p w14:paraId="470237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8" w:firstLine="643" w:firstLineChars="200"/>
        <w:textAlignment w:val="auto"/>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一、基础设施建设 </w:t>
      </w:r>
    </w:p>
    <w:p w14:paraId="0452D8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9" w:leftChars="-28" w:firstLine="796" w:firstLineChars="249"/>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1、建设农机库（棚）、农机维修中心及配件库、农资配送间、教学培训室等功能基础设施，基础设施建筑面积 </w:t>
      </w:r>
      <w:r>
        <w:rPr>
          <w:rFonts w:hint="default" w:ascii="仿宋_GB2312" w:hAnsi="仿宋_GB2312" w:eastAsia="仿宋_GB2312" w:cs="仿宋_GB2312"/>
          <w:b w:val="0"/>
          <w:bCs w:val="0"/>
          <w:color w:val="auto"/>
          <w:sz w:val="32"/>
          <w:szCs w:val="32"/>
          <w:lang w:val="en-US" w:eastAsia="zh-CN"/>
        </w:rPr>
        <w:t>300 平方米以上，能够保障生产作业服务有序开展。</w:t>
      </w:r>
    </w:p>
    <w:p w14:paraId="232375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220" w:leftChars="0" w:firstLine="518" w:firstLineChars="162"/>
        <w:textAlignment w:val="auto"/>
        <w:rPr>
          <w:rFonts w:hint="default"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w:t>
      </w:r>
      <w:r>
        <w:rPr>
          <w:rFonts w:hint="default" w:ascii="仿宋_GB2312" w:hAnsi="仿宋_GB2312" w:eastAsia="仿宋_GB2312" w:cs="仿宋_GB2312"/>
          <w:b w:val="0"/>
          <w:bCs w:val="0"/>
          <w:color w:val="auto"/>
          <w:sz w:val="32"/>
          <w:szCs w:val="32"/>
          <w:lang w:val="en-US" w:eastAsia="zh-CN"/>
        </w:rPr>
        <w:t>蔬菜农事服务中心自身园区（基地）规模化种植面积 50 亩以上，食用菌农事服务中心自身园区（基地）规模化种植面积 1 万平方米。园区生产设施、道路及沟渠符合农机作业与通行条件。</w:t>
      </w:r>
    </w:p>
    <w:p w14:paraId="7AA65A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220" w:leftChars="0"/>
        <w:textAlignment w:val="auto"/>
        <w:rPr>
          <w:rFonts w:hint="eastAsia" w:ascii="仿宋_GB2312" w:hAnsi="仿宋_GB2312" w:eastAsia="仿宋_GB2312" w:cs="仿宋_GB2312"/>
          <w:b/>
          <w:bCs/>
          <w:color w:val="auto"/>
          <w:sz w:val="32"/>
          <w:szCs w:val="32"/>
          <w:lang w:val="en-US" w:eastAsia="zh-CN"/>
        </w:rPr>
      </w:pPr>
      <w:r>
        <w:rPr>
          <w:rFonts w:hint="default"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bCs/>
          <w:color w:val="auto"/>
          <w:sz w:val="32"/>
          <w:szCs w:val="32"/>
          <w:lang w:val="en-US" w:eastAsia="zh-CN"/>
        </w:rPr>
        <w:t>二、农机装备配置</w:t>
      </w:r>
    </w:p>
    <w:p w14:paraId="7ABD1C0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220" w:leftChars="0"/>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w:t>
      </w:r>
      <w:r>
        <w:rPr>
          <w:rFonts w:hint="default"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val="en-US" w:eastAsia="zh-CN"/>
        </w:rPr>
        <w:t>、</w:t>
      </w:r>
      <w:r>
        <w:rPr>
          <w:rFonts w:hint="default" w:ascii="仿宋_GB2312" w:hAnsi="仿宋_GB2312" w:eastAsia="仿宋_GB2312" w:cs="仿宋_GB2312"/>
          <w:b w:val="0"/>
          <w:bCs w:val="0"/>
          <w:color w:val="auto"/>
          <w:sz w:val="32"/>
          <w:szCs w:val="32"/>
          <w:lang w:val="en-US" w:eastAsia="zh-CN"/>
        </w:rPr>
        <w:t>蔬菜农事服务中心配备农机装备 15 台（套）以上（含可调用农机具数量），覆盖动力机械、耕整、种植（播种、移栽）、田间管理（撒肥、植保、肥水管理）、采收搬运等作业环节。食用菌农事服务中心配备农机装备10 台（套）以上，覆盖基质搅拌、装袋（瓶）、灭菌、环境调控、搬运等作业环节。</w:t>
      </w:r>
    </w:p>
    <w:p w14:paraId="011333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220" w:leftChars="0"/>
        <w:textAlignment w:val="auto"/>
        <w:rPr>
          <w:rFonts w:hint="default"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 xml:space="preserve">  </w:t>
      </w:r>
      <w:r>
        <w:rPr>
          <w:rFonts w:hint="default"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w:t>
      </w:r>
      <w:r>
        <w:rPr>
          <w:rFonts w:hint="default" w:ascii="仿宋_GB2312" w:hAnsi="仿宋_GB2312" w:eastAsia="仿宋_GB2312" w:cs="仿宋_GB2312"/>
          <w:b w:val="0"/>
          <w:bCs w:val="0"/>
          <w:color w:val="auto"/>
          <w:sz w:val="32"/>
          <w:szCs w:val="32"/>
          <w:lang w:val="en-US" w:eastAsia="zh-CN"/>
        </w:rPr>
        <w:t>机具数量与服务能力相契合，自有农机具数量应占比70%以上；协议可调用周边农机具数量占比不超过30%，且签有规范的调用合作协议，农忙时可统一协调调用。</w:t>
      </w:r>
    </w:p>
    <w:p w14:paraId="7E9EC3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220" w:leftChars="0" w:firstLine="643"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三、集中育（供）苗及初加工中心</w:t>
      </w:r>
      <w:r>
        <w:rPr>
          <w:rFonts w:hint="eastAsia" w:ascii="仿宋_GB2312" w:hAnsi="仿宋_GB2312" w:eastAsia="仿宋_GB2312" w:cs="仿宋_GB2312"/>
          <w:b w:val="0"/>
          <w:bCs w:val="0"/>
          <w:color w:val="auto"/>
          <w:sz w:val="32"/>
          <w:szCs w:val="32"/>
          <w:lang w:val="en-US" w:eastAsia="zh-CN"/>
        </w:rPr>
        <w:t xml:space="preserve"> </w:t>
      </w:r>
    </w:p>
    <w:p w14:paraId="608F3E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220" w:leftChars="0"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val="en-US" w:eastAsia="zh-CN"/>
        </w:rPr>
        <w:t>、</w:t>
      </w:r>
      <w:r>
        <w:rPr>
          <w:rFonts w:hint="default" w:ascii="仿宋_GB2312" w:hAnsi="仿宋_GB2312" w:eastAsia="仿宋_GB2312" w:cs="仿宋_GB2312"/>
          <w:b w:val="0"/>
          <w:bCs w:val="0"/>
          <w:color w:val="auto"/>
          <w:sz w:val="32"/>
          <w:szCs w:val="32"/>
          <w:lang w:val="en-US" w:eastAsia="zh-CN"/>
        </w:rPr>
        <w:t>对于周边有蔬菜苗需求的，建设育（供）苗中心提供以蔬菜为主的统一育（供）苗服务，配置蔬菜育苗流水线等设备，设立播种生产车间、催芽室、育苗大棚及其他配套设施。对于周边有菌棒（包、瓶）需求的，建设菌棒（包、瓶）供应中心，提供菌棒（包、瓶）供应服务，设立接种室等设施。</w:t>
      </w:r>
    </w:p>
    <w:p w14:paraId="709D54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220" w:leftChars="0"/>
        <w:textAlignment w:val="auto"/>
        <w:rPr>
          <w:rFonts w:hint="default"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 xml:space="preserve">  </w:t>
      </w:r>
      <w:r>
        <w:rPr>
          <w:rFonts w:hint="default"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w:t>
      </w:r>
      <w:r>
        <w:rPr>
          <w:rFonts w:hint="default" w:ascii="仿宋_GB2312" w:hAnsi="仿宋_GB2312" w:eastAsia="仿宋_GB2312" w:cs="仿宋_GB2312"/>
          <w:b w:val="0"/>
          <w:bCs w:val="0"/>
          <w:color w:val="auto"/>
          <w:sz w:val="32"/>
          <w:szCs w:val="32"/>
          <w:lang w:val="en-US" w:eastAsia="zh-CN"/>
        </w:rPr>
        <w:t xml:space="preserve">建设集中初加工中心，提供蔬菜、食用菌的冷藏、包装等初加工服务，设立分拣包装车间、冷藏库及其他初加工配套设施，配置冷藏、包装等设备。有预冷、清洗、烘干服务需求的，可配备预冷装备、清洗流水线、烘干机等设备。 </w:t>
      </w:r>
    </w:p>
    <w:p w14:paraId="187153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220" w:leftChars="0"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四、社会化服务能力建设</w:t>
      </w:r>
    </w:p>
    <w:p w14:paraId="262DA96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220" w:leftChars="0"/>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w:t>
      </w:r>
      <w:r>
        <w:rPr>
          <w:rFonts w:hint="default"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val="en-US" w:eastAsia="zh-CN"/>
        </w:rPr>
        <w:t>、</w:t>
      </w:r>
      <w:r>
        <w:rPr>
          <w:rFonts w:hint="default" w:ascii="仿宋_GB2312" w:hAnsi="仿宋_GB2312" w:eastAsia="仿宋_GB2312" w:cs="仿宋_GB2312"/>
          <w:b w:val="0"/>
          <w:bCs w:val="0"/>
          <w:color w:val="auto"/>
          <w:sz w:val="32"/>
          <w:szCs w:val="32"/>
          <w:lang w:val="en-US" w:eastAsia="zh-CN"/>
        </w:rPr>
        <w:t xml:space="preserve">蔬菜农事服务中心对周边同类种植户开展社会化服务，其中至少一个环节服务面积不低于100 亩。食用菌农事服务中心提供的菌棒（包、瓶）供应周边种植户种植面积不低于5万平方米。 </w:t>
      </w:r>
    </w:p>
    <w:p w14:paraId="61BD55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220" w:leftChars="0"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w:t>
      </w:r>
      <w:r>
        <w:rPr>
          <w:rFonts w:hint="default" w:ascii="仿宋_GB2312" w:hAnsi="仿宋_GB2312" w:eastAsia="仿宋_GB2312" w:cs="仿宋_GB2312"/>
          <w:b w:val="0"/>
          <w:bCs w:val="0"/>
          <w:color w:val="auto"/>
          <w:sz w:val="32"/>
          <w:szCs w:val="32"/>
          <w:lang w:val="en-US" w:eastAsia="zh-CN"/>
        </w:rPr>
        <w:t xml:space="preserve">蔬菜农事服务中心应能够提供蔬菜生产耕整、种植（播 种、移栽）、田间管理（撒肥、植保）、收获、搬运、初加工等环节机械化作业服务。食用菌农事服务中心应能够提供基质搅拌、装袋（瓶）、灭菌、初加工等环节机械化作业服务。 </w:t>
      </w:r>
    </w:p>
    <w:p w14:paraId="65AD4A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220" w:leftChars="0"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lang w:val="en-US" w:eastAsia="zh-CN"/>
        </w:rPr>
        <w:t>、</w:t>
      </w:r>
      <w:r>
        <w:rPr>
          <w:rFonts w:hint="default" w:ascii="仿宋_GB2312" w:hAnsi="仿宋_GB2312" w:eastAsia="仿宋_GB2312" w:cs="仿宋_GB2312"/>
          <w:b w:val="0"/>
          <w:bCs w:val="0"/>
          <w:color w:val="auto"/>
          <w:sz w:val="32"/>
          <w:szCs w:val="32"/>
          <w:lang w:val="en-US" w:eastAsia="zh-CN"/>
        </w:rPr>
        <w:t>拥有相对稳定的机械化服务团队，制定作业收费标准，建立服务作业台账。</w:t>
      </w:r>
    </w:p>
    <w:p w14:paraId="7CD66D7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220" w:leftChars="0"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五、智能化信息化应用 </w:t>
      </w:r>
    </w:p>
    <w:p w14:paraId="36887EC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220" w:leftChars="0"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val="en-US" w:eastAsia="zh-CN"/>
        </w:rPr>
        <w:t>、</w:t>
      </w:r>
      <w:r>
        <w:rPr>
          <w:rFonts w:hint="default" w:ascii="仿宋_GB2312" w:hAnsi="仿宋_GB2312" w:eastAsia="仿宋_GB2312" w:cs="仿宋_GB2312"/>
          <w:b w:val="0"/>
          <w:bCs w:val="0"/>
          <w:color w:val="auto"/>
          <w:sz w:val="32"/>
          <w:szCs w:val="32"/>
          <w:lang w:val="en-US" w:eastAsia="zh-CN"/>
        </w:rPr>
        <w:t xml:space="preserve">蔬菜农事服务中心配备的耕整、种植、施肥、植保、采收、搬运等不少于 3 个环节装备应安装智能监测终端，含机具识别、作业轨迹和作业场景抓拍；按需安装农用北斗辅助驾驶系统或自主导航系统；鼓励安装作业质量监测系统。 </w:t>
      </w:r>
    </w:p>
    <w:p w14:paraId="395A08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w:t>
      </w:r>
      <w:r>
        <w:rPr>
          <w:rFonts w:hint="default" w:ascii="仿宋_GB2312" w:hAnsi="仿宋_GB2312" w:eastAsia="仿宋_GB2312" w:cs="仿宋_GB2312"/>
          <w:b w:val="0"/>
          <w:bCs w:val="0"/>
          <w:color w:val="auto"/>
          <w:sz w:val="32"/>
          <w:szCs w:val="32"/>
          <w:lang w:val="en-US" w:eastAsia="zh-CN"/>
        </w:rPr>
        <w:t>蔬菜农事服务中心的智能管控平台具备设备管理、作业数据管理、作业信息溯源、服务数据分析、用户管理和可视化展示等功能，实现农机精准服务调用和智能管理。</w:t>
      </w:r>
    </w:p>
    <w:p w14:paraId="48DBA46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14:paraId="405CAFC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14:paraId="207505E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14:paraId="36535EA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14:paraId="0276C04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14:paraId="25DC570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14:paraId="440D934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14:paraId="07C81A3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14:paraId="647509E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14:paraId="5FB6DFB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14:paraId="7D791B8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14:paraId="7344009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14:paraId="7279ECC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14:paraId="59AB86E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14:paraId="7031E9B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14:paraId="6A3CF4C5">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b w:val="0"/>
          <w:bCs w:val="0"/>
          <w:color w:val="auto"/>
          <w:sz w:val="32"/>
          <w:szCs w:val="32"/>
          <w:lang w:val="en-US" w:eastAsia="zh-CN"/>
        </w:rPr>
      </w:pPr>
      <w:bookmarkStart w:id="3" w:name="_GoBack"/>
      <w:bookmarkEnd w:id="3"/>
    </w:p>
    <w:p w14:paraId="6D07F885">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0" w:firstLineChars="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附件3：</w:t>
      </w:r>
    </w:p>
    <w:p w14:paraId="452D0BC7">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kern w:val="2"/>
          <w:sz w:val="44"/>
          <w:szCs w:val="44"/>
          <w:highlight w:val="none"/>
          <w:lang w:val="en-US" w:eastAsia="zh-CN" w:bidi="ar-SA"/>
        </w:rPr>
      </w:pPr>
      <w:r>
        <w:rPr>
          <w:rFonts w:hint="eastAsia" w:ascii="方正小标宋_GBK" w:hAnsi="方正小标宋_GBK" w:eastAsia="方正小标宋_GBK" w:cs="方正小标宋_GBK"/>
          <w:kern w:val="2"/>
          <w:sz w:val="44"/>
          <w:szCs w:val="44"/>
          <w:highlight w:val="none"/>
          <w:lang w:val="en-US" w:eastAsia="zh-CN" w:bidi="ar-SA"/>
        </w:rPr>
        <w:t>区域性农业综合服务中心（农事）建设方案</w:t>
      </w:r>
    </w:p>
    <w:p w14:paraId="7AEF144B">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
          <w:bCs/>
          <w:color w:val="000000"/>
          <w:kern w:val="0"/>
          <w:sz w:val="44"/>
          <w:szCs w:val="44"/>
          <w:highlight w:val="none"/>
          <w:lang w:val="en-US" w:eastAsia="zh-CN" w:bidi="ar-SA"/>
        </w:rPr>
      </w:pPr>
      <w:r>
        <w:rPr>
          <w:rFonts w:hint="eastAsia" w:ascii="方正小标宋_GBK" w:hAnsi="方正小标宋_GBK" w:eastAsia="方正小标宋_GBK" w:cs="方正小标宋_GBK"/>
          <w:kern w:val="2"/>
          <w:sz w:val="44"/>
          <w:szCs w:val="44"/>
          <w:highlight w:val="none"/>
          <w:lang w:val="en-US" w:eastAsia="zh-CN" w:bidi="ar-SA"/>
        </w:rPr>
        <w:t>（样式）</w:t>
      </w:r>
    </w:p>
    <w:p w14:paraId="5DF4217F">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eastAsia" w:ascii="Times New Roman" w:hAnsi="Times New Roman" w:eastAsia="方正楷体_GBK" w:cs="方正楷体_GBK"/>
          <w:b/>
          <w:bCs/>
          <w:color w:val="000000"/>
          <w:kern w:val="0"/>
          <w:sz w:val="32"/>
          <w:szCs w:val="32"/>
          <w:highlight w:val="none"/>
          <w:lang w:val="en-US" w:eastAsia="zh-CN" w:bidi="ar-SA"/>
        </w:rPr>
      </w:pPr>
    </w:p>
    <w:p w14:paraId="63196BD0">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eastAsia" w:ascii="Times New Roman" w:hAnsi="Times New Roman" w:eastAsia="方正仿宋_GBK" w:cs="Times New Roman"/>
          <w:color w:val="000000"/>
          <w:kern w:val="2"/>
          <w:sz w:val="32"/>
          <w:szCs w:val="32"/>
          <w:highlight w:val="none"/>
          <w:lang w:val="en-US" w:eastAsia="zh-CN" w:bidi="ar-SA"/>
        </w:rPr>
      </w:pPr>
      <w:r>
        <w:rPr>
          <w:rFonts w:hint="eastAsia" w:ascii="Times New Roman" w:hAnsi="Times New Roman" w:eastAsia="方正楷体_GBK" w:cs="方正楷体_GBK"/>
          <w:b/>
          <w:bCs/>
          <w:color w:val="000000"/>
          <w:kern w:val="0"/>
          <w:sz w:val="32"/>
          <w:szCs w:val="32"/>
          <w:highlight w:val="none"/>
          <w:lang w:val="en-US" w:eastAsia="zh-CN" w:bidi="ar-SA"/>
        </w:rPr>
        <w:t>申报主体名称</w:t>
      </w:r>
      <w:r>
        <w:rPr>
          <w:rFonts w:hint="eastAsia" w:ascii="Times New Roman" w:hAnsi="Times New Roman" w:eastAsia="方正仿宋_GBK" w:cs="方正仿宋_GBK"/>
          <w:color w:val="000000"/>
          <w:spacing w:val="6"/>
          <w:sz w:val="32"/>
          <w:szCs w:val="32"/>
          <w:highlight w:val="none"/>
        </w:rPr>
        <w:t>（盖章</w:t>
      </w:r>
      <w:r>
        <w:rPr>
          <w:rFonts w:hint="eastAsia" w:ascii="Times New Roman" w:hAnsi="Times New Roman" w:eastAsia="方正仿宋_GBK" w:cs="方正仿宋_GBK"/>
          <w:color w:val="000000"/>
          <w:sz w:val="32"/>
          <w:szCs w:val="32"/>
          <w:highlight w:val="none"/>
        </w:rPr>
        <w:t>）</w:t>
      </w:r>
      <w:r>
        <w:rPr>
          <w:rFonts w:hint="eastAsia" w:ascii="Times New Roman" w:hAnsi="Times New Roman" w:eastAsia="方正楷体_GBK" w:cs="方正楷体_GBK"/>
          <w:b/>
          <w:bCs/>
          <w:color w:val="000000"/>
          <w:kern w:val="0"/>
          <w:sz w:val="32"/>
          <w:szCs w:val="32"/>
          <w:highlight w:val="none"/>
          <w:lang w:val="en-US" w:eastAsia="zh-CN" w:bidi="ar-SA"/>
        </w:rPr>
        <w:t>：</w:t>
      </w:r>
      <w:r>
        <w:rPr>
          <w:rFonts w:hint="eastAsia" w:ascii="Times New Roman" w:hAnsi="Times New Roman" w:eastAsia="方正仿宋_GBK" w:cs="Times New Roman"/>
          <w:color w:val="000000"/>
          <w:kern w:val="2"/>
          <w:sz w:val="32"/>
          <w:szCs w:val="32"/>
          <w:highlight w:val="none"/>
          <w:lang w:val="en-US" w:eastAsia="zh-CN" w:bidi="ar-SA"/>
        </w:rPr>
        <w:t>县（镇、街道）农机服务组织</w:t>
      </w:r>
    </w:p>
    <w:p w14:paraId="482BF20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sz w:val="32"/>
          <w:szCs w:val="32"/>
          <w:highlight w:val="none"/>
        </w:rPr>
      </w:pPr>
    </w:p>
    <w:p w14:paraId="08F7300B">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eastAsia" w:ascii="Times New Roman" w:hAnsi="Times New Roman" w:eastAsia="方正楷体_GBK" w:cs="方正楷体_GBK"/>
          <w:b/>
          <w:bCs/>
          <w:color w:val="000000"/>
          <w:kern w:val="0"/>
          <w:sz w:val="32"/>
          <w:szCs w:val="32"/>
          <w:highlight w:val="none"/>
          <w:lang w:val="en-US" w:eastAsia="zh-CN" w:bidi="ar-SA"/>
        </w:rPr>
      </w:pPr>
      <w:r>
        <w:rPr>
          <w:rFonts w:hint="eastAsia" w:ascii="Times New Roman" w:hAnsi="Times New Roman" w:eastAsia="方正楷体_GBK" w:cs="方正楷体_GBK"/>
          <w:b/>
          <w:bCs/>
          <w:color w:val="000000"/>
          <w:kern w:val="0"/>
          <w:sz w:val="32"/>
          <w:szCs w:val="32"/>
          <w:highlight w:val="none"/>
          <w:lang w:val="en-US" w:eastAsia="zh-CN" w:bidi="ar-SA"/>
        </w:rPr>
        <w:t>申报主体联系人：         联系方式：</w:t>
      </w:r>
    </w:p>
    <w:p w14:paraId="28CA28D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sz w:val="32"/>
          <w:szCs w:val="32"/>
          <w:highlight w:val="none"/>
          <w:lang w:val="en-US" w:eastAsia="zh-CN"/>
        </w:rPr>
      </w:pPr>
    </w:p>
    <w:p w14:paraId="038931D3">
      <w:pPr>
        <w:pStyle w:val="3"/>
        <w:keepNext w:val="0"/>
        <w:keepLines w:val="0"/>
        <w:pageBreakBefore w:val="0"/>
        <w:widowControl w:val="0"/>
        <w:kinsoku/>
        <w:wordWrap/>
        <w:overflowPunct/>
        <w:topLinePunct w:val="0"/>
        <w:autoSpaceDE/>
        <w:autoSpaceDN/>
        <w:bidi w:val="0"/>
        <w:adjustRightInd/>
        <w:snapToGrid/>
        <w:spacing w:after="0" w:line="560" w:lineRule="exact"/>
        <w:ind w:right="0" w:rightChars="0" w:firstLine="640"/>
        <w:jc w:val="both"/>
        <w:textAlignment w:val="auto"/>
        <w:outlineLvl w:val="9"/>
        <w:rPr>
          <w:rFonts w:hint="eastAsia" w:ascii="Times New Roman" w:hAnsi="Times New Roman" w:eastAsia="方正仿宋_GBK" w:cs="方正仿宋_GBK"/>
          <w:color w:val="000000"/>
          <w:spacing w:val="6"/>
          <w:sz w:val="32"/>
          <w:szCs w:val="32"/>
          <w:highlight w:val="none"/>
          <w:lang w:val="en-US" w:eastAsia="zh-CN"/>
        </w:rPr>
      </w:pPr>
      <w:r>
        <w:rPr>
          <w:rFonts w:hint="eastAsia" w:ascii="Times New Roman" w:hAnsi="Times New Roman" w:eastAsia="方正楷体_GBK" w:cs="方正楷体_GBK"/>
          <w:b/>
          <w:bCs/>
          <w:color w:val="000000"/>
          <w:kern w:val="0"/>
          <w:sz w:val="32"/>
          <w:szCs w:val="32"/>
          <w:highlight w:val="none"/>
          <w:lang w:val="en-US" w:eastAsia="zh-CN" w:bidi="ar-SA"/>
        </w:rPr>
        <w:t>实施项目名称：</w:t>
      </w:r>
      <w:r>
        <w:rPr>
          <w:rFonts w:hint="eastAsia" w:ascii="Times New Roman" w:hAnsi="Times New Roman" w:eastAsia="方正仿宋_GBK" w:cs="Times New Roman"/>
          <w:color w:val="000000"/>
          <w:kern w:val="2"/>
          <w:sz w:val="32"/>
          <w:szCs w:val="32"/>
          <w:highlight w:val="none"/>
          <w:lang w:val="en-US" w:eastAsia="zh-CN" w:bidi="ar-SA"/>
        </w:rPr>
        <w:t>县（镇、街道）</w:t>
      </w:r>
      <w:r>
        <w:rPr>
          <w:rFonts w:hint="eastAsia" w:ascii="Times New Roman" w:hAnsi="Times New Roman" w:eastAsia="方正仿宋_GBK" w:cs="方正仿宋_GBK"/>
          <w:color w:val="000000"/>
          <w:spacing w:val="6"/>
          <w:sz w:val="32"/>
          <w:szCs w:val="32"/>
          <w:highlight w:val="none"/>
          <w:lang w:val="en-US" w:eastAsia="zh-CN"/>
        </w:rPr>
        <w:t>区域性农业综合服务中</w:t>
      </w:r>
    </w:p>
    <w:p w14:paraId="048297A1">
      <w:pPr>
        <w:pStyle w:val="3"/>
        <w:keepNext w:val="0"/>
        <w:keepLines w:val="0"/>
        <w:pageBreakBefore w:val="0"/>
        <w:widowControl w:val="0"/>
        <w:kinsoku/>
        <w:wordWrap/>
        <w:overflowPunct/>
        <w:topLinePunct w:val="0"/>
        <w:autoSpaceDE/>
        <w:autoSpaceDN/>
        <w:bidi w:val="0"/>
        <w:adjustRightInd/>
        <w:snapToGrid/>
        <w:spacing w:after="0" w:line="560" w:lineRule="exact"/>
        <w:ind w:right="0" w:rightChars="0" w:firstLine="640"/>
        <w:jc w:val="both"/>
        <w:textAlignment w:val="auto"/>
        <w:outlineLvl w:val="9"/>
        <w:rPr>
          <w:rFonts w:hint="eastAsia" w:ascii="Times New Roman" w:hAnsi="Times New Roman" w:eastAsia="方正仿宋_GBK" w:cs="方正仿宋_GBK"/>
          <w:b/>
          <w:bCs/>
          <w:color w:val="000000"/>
          <w:spacing w:val="3"/>
          <w:sz w:val="32"/>
          <w:szCs w:val="32"/>
          <w:highlight w:val="none"/>
        </w:rPr>
      </w:pPr>
      <w:r>
        <w:rPr>
          <w:rFonts w:hint="eastAsia" w:ascii="Times New Roman" w:hAnsi="Times New Roman" w:eastAsia="方正仿宋_GBK" w:cs="方正仿宋_GBK"/>
          <w:color w:val="000000"/>
          <w:spacing w:val="6"/>
          <w:sz w:val="32"/>
          <w:szCs w:val="32"/>
          <w:highlight w:val="none"/>
          <w:lang w:val="en-US" w:eastAsia="zh-CN"/>
        </w:rPr>
        <w:t xml:space="preserve">            心（农事）建设</w:t>
      </w:r>
    </w:p>
    <w:p w14:paraId="2BAE474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K" w:cs="方正仿宋_GBK"/>
          <w:color w:val="000000"/>
          <w:sz w:val="32"/>
          <w:szCs w:val="32"/>
          <w:highlight w:val="none"/>
        </w:rPr>
      </w:pPr>
    </w:p>
    <w:p w14:paraId="0219F1EE">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eastAsia" w:ascii="Times New Roman" w:hAnsi="Times New Roman" w:eastAsia="方正仿宋_GBK" w:cs="方正仿宋_GBK"/>
          <w:color w:val="000000"/>
          <w:sz w:val="32"/>
          <w:szCs w:val="32"/>
          <w:highlight w:val="none"/>
        </w:rPr>
      </w:pPr>
      <w:r>
        <w:rPr>
          <w:rFonts w:hint="eastAsia" w:ascii="Times New Roman" w:hAnsi="Times New Roman" w:eastAsia="方正楷体_GBK" w:cs="方正楷体_GBK"/>
          <w:b/>
          <w:bCs/>
          <w:color w:val="000000"/>
          <w:kern w:val="0"/>
          <w:sz w:val="32"/>
          <w:szCs w:val="32"/>
          <w:highlight w:val="none"/>
          <w:lang w:val="en-US" w:eastAsia="zh-CN" w:bidi="ar-SA"/>
        </w:rPr>
        <w:t>镇、街道级主管部门：</w:t>
      </w:r>
      <w:r>
        <w:rPr>
          <w:rFonts w:hint="eastAsia" w:ascii="Times New Roman" w:hAnsi="Times New Roman" w:eastAsia="方正仿宋_GBK" w:cs="方正仿宋_GBK"/>
          <w:color w:val="000000"/>
          <w:spacing w:val="-60"/>
          <w:sz w:val="32"/>
          <w:szCs w:val="32"/>
          <w:highlight w:val="none"/>
        </w:rPr>
        <w:t xml:space="preserve"> </w:t>
      </w:r>
      <w:r>
        <w:rPr>
          <w:rFonts w:hint="eastAsia" w:ascii="Times New Roman" w:hAnsi="Times New Roman" w:eastAsia="方正仿宋_GBK" w:cs="Times New Roman"/>
          <w:color w:val="000000"/>
          <w:kern w:val="2"/>
          <w:sz w:val="32"/>
          <w:szCs w:val="32"/>
          <w:highlight w:val="none"/>
          <w:lang w:val="en-US" w:eastAsia="zh-CN" w:bidi="ar-SA"/>
        </w:rPr>
        <w:t>县（镇、街道）</w:t>
      </w:r>
      <w:r>
        <w:rPr>
          <w:rFonts w:hint="eastAsia" w:ascii="Times New Roman" w:hAnsi="Times New Roman" w:eastAsia="方正仿宋_GBK" w:cs="方正仿宋_GBK"/>
          <w:color w:val="000000"/>
          <w:spacing w:val="6"/>
          <w:sz w:val="32"/>
          <w:szCs w:val="32"/>
          <w:highlight w:val="none"/>
          <w:lang w:val="en-US" w:eastAsia="zh-CN"/>
        </w:rPr>
        <w:t>人民政府</w:t>
      </w:r>
      <w:r>
        <w:rPr>
          <w:rFonts w:hint="eastAsia" w:ascii="Times New Roman" w:hAnsi="Times New Roman" w:eastAsia="方正仿宋_GBK" w:cs="方正仿宋_GBK"/>
          <w:color w:val="000000"/>
          <w:spacing w:val="6"/>
          <w:sz w:val="32"/>
          <w:szCs w:val="32"/>
          <w:highlight w:val="none"/>
        </w:rPr>
        <w:t xml:space="preserve">（盖章） </w:t>
      </w:r>
    </w:p>
    <w:p w14:paraId="2A10CB5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K" w:cs="方正仿宋_GBK"/>
          <w:color w:val="000000"/>
          <w:sz w:val="32"/>
          <w:szCs w:val="32"/>
          <w:highlight w:val="none"/>
        </w:rPr>
      </w:pPr>
    </w:p>
    <w:p w14:paraId="45924E72">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3" w:firstLineChars="200"/>
        <w:jc w:val="both"/>
        <w:textAlignment w:val="auto"/>
        <w:outlineLvl w:val="9"/>
        <w:rPr>
          <w:rFonts w:hint="eastAsia" w:ascii="Times New Roman" w:hAnsi="Times New Roman" w:eastAsia="方正仿宋_GBK" w:cs="方正仿宋_GBK"/>
          <w:color w:val="000000"/>
          <w:sz w:val="32"/>
          <w:szCs w:val="32"/>
          <w:highlight w:val="none"/>
        </w:rPr>
      </w:pPr>
      <w:r>
        <w:rPr>
          <w:rFonts w:hint="eastAsia" w:ascii="Times New Roman" w:hAnsi="Times New Roman" w:eastAsia="方正楷体_GBK" w:cs="方正楷体_GBK"/>
          <w:b/>
          <w:bCs/>
          <w:color w:val="000000"/>
          <w:kern w:val="0"/>
          <w:sz w:val="32"/>
          <w:szCs w:val="32"/>
          <w:highlight w:val="none"/>
          <w:lang w:val="en-US" w:eastAsia="zh-CN" w:bidi="ar-SA"/>
        </w:rPr>
        <w:t xml:space="preserve">填报时间： </w:t>
      </w:r>
      <w:r>
        <w:rPr>
          <w:rFonts w:hint="eastAsia" w:ascii="Times New Roman" w:hAnsi="Times New Roman" w:eastAsia="方正仿宋_GBK" w:cs="方正仿宋_GBK"/>
          <w:color w:val="000000"/>
          <w:spacing w:val="24"/>
          <w:sz w:val="32"/>
          <w:szCs w:val="32"/>
          <w:highlight w:val="none"/>
        </w:rPr>
        <w:t xml:space="preserve">  </w:t>
      </w:r>
      <w:r>
        <w:rPr>
          <w:rFonts w:hint="eastAsia" w:ascii="Times New Roman" w:hAnsi="Times New Roman" w:eastAsia="方正仿宋_GBK" w:cs="方正仿宋_GBK"/>
          <w:color w:val="000000"/>
          <w:spacing w:val="-1"/>
          <w:sz w:val="32"/>
          <w:szCs w:val="32"/>
          <w:highlight w:val="none"/>
        </w:rPr>
        <w:t>年</w:t>
      </w:r>
      <w:r>
        <w:rPr>
          <w:rFonts w:hint="eastAsia" w:ascii="Times New Roman" w:hAnsi="Times New Roman" w:eastAsia="方正仿宋_GBK" w:cs="方正仿宋_GBK"/>
          <w:color w:val="000000"/>
          <w:spacing w:val="26"/>
          <w:sz w:val="32"/>
          <w:szCs w:val="32"/>
          <w:highlight w:val="none"/>
        </w:rPr>
        <w:t xml:space="preserve">  </w:t>
      </w:r>
      <w:r>
        <w:rPr>
          <w:rFonts w:hint="eastAsia" w:ascii="Times New Roman" w:hAnsi="Times New Roman" w:eastAsia="方正仿宋_GBK" w:cs="方正仿宋_GBK"/>
          <w:color w:val="000000"/>
          <w:spacing w:val="-1"/>
          <w:sz w:val="32"/>
          <w:szCs w:val="32"/>
          <w:highlight w:val="none"/>
        </w:rPr>
        <w:t>月</w:t>
      </w:r>
      <w:r>
        <w:rPr>
          <w:rFonts w:hint="eastAsia" w:ascii="Times New Roman" w:hAnsi="Times New Roman" w:eastAsia="方正仿宋_GBK" w:cs="方正仿宋_GBK"/>
          <w:color w:val="000000"/>
          <w:spacing w:val="10"/>
          <w:sz w:val="32"/>
          <w:szCs w:val="32"/>
          <w:highlight w:val="none"/>
        </w:rPr>
        <w:t xml:space="preserve">  </w:t>
      </w:r>
      <w:r>
        <w:rPr>
          <w:rFonts w:hint="eastAsia" w:ascii="Times New Roman" w:hAnsi="Times New Roman" w:eastAsia="方正仿宋_GBK" w:cs="方正仿宋_GBK"/>
          <w:color w:val="000000"/>
          <w:spacing w:val="-1"/>
          <w:sz w:val="32"/>
          <w:szCs w:val="32"/>
          <w:highlight w:val="none"/>
        </w:rPr>
        <w:t>日</w:t>
      </w:r>
    </w:p>
    <w:p w14:paraId="395C297C">
      <w:pPr>
        <w:pStyle w:val="10"/>
        <w:keepNext w:val="0"/>
        <w:keepLines w:val="0"/>
        <w:pageBreakBefore w:val="0"/>
        <w:widowControl w:val="0"/>
        <w:kinsoku/>
        <w:wordWrap/>
        <w:overflowPunct/>
        <w:topLinePunct w:val="0"/>
        <w:bidi w:val="0"/>
        <w:snapToGrid/>
        <w:spacing w:line="560" w:lineRule="exact"/>
        <w:ind w:firstLine="640" w:firstLineChars="200"/>
        <w:textAlignment w:val="auto"/>
        <w:outlineLvl w:val="9"/>
        <w:rPr>
          <w:rFonts w:hint="eastAsia" w:ascii="Times New Roman" w:hAnsi="Times New Roman"/>
          <w:color w:val="000000"/>
          <w:sz w:val="32"/>
          <w:szCs w:val="32"/>
          <w:highlight w:val="none"/>
        </w:rPr>
      </w:pPr>
    </w:p>
    <w:p w14:paraId="46A19F37">
      <w:pPr>
        <w:keepNext w:val="0"/>
        <w:keepLines w:val="0"/>
        <w:pageBreakBefore w:val="0"/>
        <w:widowControl w:val="0"/>
        <w:kinsoku/>
        <w:wordWrap/>
        <w:overflowPunct/>
        <w:topLinePunct w:val="0"/>
        <w:autoSpaceDE/>
        <w:autoSpaceDN/>
        <w:bidi w:val="0"/>
        <w:adjustRightInd/>
        <w:snapToGrid/>
        <w:spacing w:line="560" w:lineRule="exact"/>
        <w:ind w:left="0" w:right="0"/>
        <w:jc w:val="both"/>
        <w:textAlignment w:val="auto"/>
        <w:outlineLvl w:val="9"/>
        <w:rPr>
          <w:rFonts w:hint="eastAsia" w:ascii="Times New Roman" w:hAnsi="Times New Roman" w:eastAsia="方正仿宋_GBK" w:cs="Times New Roman"/>
          <w:color w:val="000000"/>
          <w:sz w:val="36"/>
          <w:szCs w:val="36"/>
          <w:highlight w:val="none"/>
          <w:lang w:bidi="ar-SA"/>
        </w:rPr>
      </w:pPr>
    </w:p>
    <w:p w14:paraId="11BCD8D2">
      <w:pPr>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outlineLvl w:val="9"/>
        <w:rPr>
          <w:rFonts w:hint="eastAsia" w:ascii="Times New Roman" w:hAnsi="Times New Roman" w:eastAsia="方正仿宋_GBK" w:cs="Times New Roman"/>
          <w:color w:val="000000"/>
          <w:sz w:val="36"/>
          <w:szCs w:val="36"/>
          <w:highlight w:val="none"/>
          <w:lang w:bidi="ar-SA"/>
        </w:rPr>
      </w:pPr>
    </w:p>
    <w:p w14:paraId="17E0FC27">
      <w:pPr>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outlineLvl w:val="9"/>
        <w:rPr>
          <w:rFonts w:hint="eastAsia" w:ascii="Times New Roman" w:hAnsi="Times New Roman" w:eastAsia="方正仿宋_GBK" w:cs="Times New Roman"/>
          <w:color w:val="000000"/>
          <w:sz w:val="36"/>
          <w:szCs w:val="36"/>
          <w:highlight w:val="none"/>
          <w:lang w:bidi="ar-SA"/>
        </w:rPr>
      </w:pPr>
    </w:p>
    <w:p w14:paraId="21E350E2">
      <w:pPr>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outlineLvl w:val="9"/>
        <w:rPr>
          <w:rFonts w:hint="eastAsia" w:ascii="Times New Roman" w:hAnsi="Times New Roman" w:eastAsia="方正仿宋_GBK" w:cs="Times New Roman"/>
          <w:color w:val="000000"/>
          <w:sz w:val="36"/>
          <w:szCs w:val="36"/>
          <w:highlight w:val="none"/>
          <w:lang w:bidi="ar-SA"/>
        </w:rPr>
      </w:pPr>
    </w:p>
    <w:p w14:paraId="09819260">
      <w:pPr>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outlineLvl w:val="9"/>
        <w:rPr>
          <w:rFonts w:hint="eastAsia" w:ascii="Times New Roman" w:hAnsi="Times New Roman" w:eastAsia="方正仿宋_GBK" w:cs="Times New Roman"/>
          <w:color w:val="000000"/>
          <w:sz w:val="36"/>
          <w:szCs w:val="36"/>
          <w:highlight w:val="none"/>
          <w:lang w:bidi="ar-SA"/>
        </w:rPr>
      </w:pPr>
      <w:r>
        <w:rPr>
          <w:rFonts w:hint="eastAsia" w:ascii="Times New Roman" w:hAnsi="Times New Roman" w:eastAsia="方正仿宋_GBK" w:cs="Times New Roman"/>
          <w:color w:val="000000"/>
          <w:sz w:val="36"/>
          <w:szCs w:val="36"/>
          <w:highlight w:val="none"/>
          <w:lang w:bidi="ar-SA"/>
        </w:rPr>
        <w:t>江苏省农业农村厅制</w:t>
      </w:r>
    </w:p>
    <w:p w14:paraId="3BE9573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Times New Roman" w:hAnsi="Times New Roman" w:eastAsia="方正黑体_GBK" w:cs="方正黑体_GBK"/>
          <w:color w:val="000000"/>
          <w:sz w:val="32"/>
          <w:szCs w:val="32"/>
          <w:highlight w:val="none"/>
        </w:rPr>
        <w:sectPr>
          <w:footerReference r:id="rId3" w:type="default"/>
          <w:pgSz w:w="11906" w:h="16839"/>
          <w:pgMar w:top="1599" w:right="1671" w:bottom="1956" w:left="1584" w:header="0" w:footer="1701" w:gutter="0"/>
          <w:pgNumType w:fmt="decimal"/>
          <w:cols w:space="720" w:num="1"/>
          <w:rtlGutter w:val="0"/>
          <w:docGrid w:linePitch="1" w:charSpace="0"/>
        </w:sectPr>
      </w:pPr>
    </w:p>
    <w:p w14:paraId="08FD2256">
      <w:pPr>
        <w:pStyle w:val="3"/>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right="0" w:rightChars="0" w:firstLine="671" w:firstLineChars="200"/>
        <w:jc w:val="both"/>
        <w:textAlignment w:val="auto"/>
        <w:outlineLvl w:val="9"/>
        <w:rPr>
          <w:rFonts w:hint="eastAsia" w:ascii="Times New Roman" w:hAnsi="Times New Roman" w:eastAsia="方正黑体_GBK" w:cs="方正黑体_GBK"/>
          <w:b/>
          <w:bCs/>
          <w:i w:val="0"/>
          <w:iCs w:val="0"/>
          <w:color w:val="000000"/>
          <w:spacing w:val="7"/>
          <w:sz w:val="32"/>
          <w:szCs w:val="32"/>
          <w:highlight w:val="none"/>
          <w:lang w:val="en-US" w:eastAsia="zh-CN"/>
        </w:rPr>
      </w:pPr>
      <w:r>
        <w:rPr>
          <w:rFonts w:hint="eastAsia" w:ascii="Times New Roman" w:hAnsi="Times New Roman" w:eastAsia="方正黑体_GBK" w:cs="方正黑体_GBK"/>
          <w:b/>
          <w:bCs/>
          <w:i w:val="0"/>
          <w:iCs w:val="0"/>
          <w:color w:val="000000"/>
          <w:spacing w:val="7"/>
          <w:sz w:val="32"/>
          <w:szCs w:val="32"/>
          <w:highlight w:val="none"/>
          <w:lang w:val="en-US" w:eastAsia="zh-CN"/>
        </w:rPr>
        <w:t>一、</w:t>
      </w:r>
      <w:r>
        <w:rPr>
          <w:rFonts w:hint="eastAsia" w:ascii="Times New Roman" w:hAnsi="Times New Roman" w:eastAsia="方正黑体_GBK" w:cs="方正黑体_GBK"/>
          <w:b w:val="0"/>
          <w:bCs w:val="0"/>
          <w:i w:val="0"/>
          <w:iCs w:val="0"/>
          <w:color w:val="000000"/>
          <w:spacing w:val="7"/>
          <w:sz w:val="32"/>
          <w:szCs w:val="32"/>
          <w:highlight w:val="none"/>
          <w:lang w:val="en-US" w:eastAsia="zh-CN"/>
        </w:rPr>
        <w:t>基本情况</w:t>
      </w:r>
    </w:p>
    <w:p w14:paraId="690D082C">
      <w:pPr>
        <w:pStyle w:val="3"/>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right="0" w:rightChars="0" w:firstLine="632" w:firstLineChars="200"/>
        <w:jc w:val="both"/>
        <w:textAlignment w:val="auto"/>
        <w:outlineLvl w:val="9"/>
        <w:rPr>
          <w:rFonts w:hint="eastAsia" w:ascii="Times New Roman" w:hAnsi="Times New Roman" w:eastAsia="方正仿宋_GBK" w:cstheme="minorBidi"/>
          <w:i w:val="0"/>
          <w:iCs w:val="0"/>
          <w:kern w:val="2"/>
          <w:sz w:val="32"/>
          <w:szCs w:val="32"/>
          <w:lang w:val="en-US" w:eastAsia="zh-CN" w:bidi="ar-SA"/>
        </w:rPr>
      </w:pPr>
      <w:r>
        <w:rPr>
          <w:rFonts w:hint="eastAsia" w:ascii="Times New Roman" w:hAnsi="Times New Roman" w:eastAsia="方正楷体_GBK" w:cs="方正楷体_GBK"/>
          <w:b w:val="0"/>
          <w:bCs w:val="0"/>
          <w:i w:val="0"/>
          <w:iCs w:val="0"/>
          <w:color w:val="000000"/>
          <w:spacing w:val="-2"/>
          <w:kern w:val="2"/>
          <w:sz w:val="32"/>
          <w:szCs w:val="32"/>
          <w:highlight w:val="none"/>
          <w:lang w:val="en-US" w:eastAsia="zh-CN" w:bidi="ar-SA"/>
        </w:rPr>
        <w:t>（一）主体简介</w:t>
      </w:r>
      <w:r>
        <w:rPr>
          <w:rFonts w:hint="eastAsia" w:ascii="Times New Roman" w:hAnsi="Times New Roman" w:eastAsia="方正楷体_GBK" w:cs="方正楷体_GBK"/>
          <w:b/>
          <w:bCs/>
          <w:i w:val="0"/>
          <w:iCs w:val="0"/>
          <w:color w:val="000000"/>
          <w:spacing w:val="-2"/>
          <w:kern w:val="2"/>
          <w:sz w:val="32"/>
          <w:szCs w:val="32"/>
          <w:highlight w:val="none"/>
          <w:lang w:val="en-US" w:eastAsia="zh-CN" w:bidi="ar-SA"/>
        </w:rPr>
        <w:t>。</w:t>
      </w:r>
      <w:r>
        <w:rPr>
          <w:rFonts w:hint="eastAsia" w:ascii="Times New Roman" w:hAnsi="Times New Roman" w:eastAsia="方正仿宋_GBK" w:cstheme="minorBidi"/>
          <w:i w:val="0"/>
          <w:iCs w:val="0"/>
          <w:kern w:val="2"/>
          <w:sz w:val="32"/>
          <w:szCs w:val="32"/>
          <w:lang w:val="en-US" w:eastAsia="zh-CN" w:bidi="ar-SA"/>
        </w:rPr>
        <w:t>主体名称、营业地址、组织模式、作物品种、近年主要业绩及获得荣誉等。</w:t>
      </w:r>
    </w:p>
    <w:p w14:paraId="2401D5C2">
      <w:pPr>
        <w:pStyle w:val="3"/>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right="0" w:rightChars="0" w:firstLine="632" w:firstLineChars="200"/>
        <w:jc w:val="both"/>
        <w:textAlignment w:val="auto"/>
        <w:outlineLvl w:val="9"/>
        <w:rPr>
          <w:rFonts w:hint="eastAsia" w:ascii="Times New Roman" w:hAnsi="Times New Roman" w:eastAsia="方正仿宋_GBK" w:cstheme="minorBidi"/>
          <w:i w:val="0"/>
          <w:iCs w:val="0"/>
          <w:kern w:val="2"/>
          <w:sz w:val="32"/>
          <w:szCs w:val="32"/>
          <w:lang w:val="en-US" w:eastAsia="zh-CN" w:bidi="ar-SA"/>
        </w:rPr>
      </w:pPr>
      <w:r>
        <w:rPr>
          <w:rFonts w:hint="eastAsia" w:ascii="Times New Roman" w:hAnsi="Times New Roman" w:eastAsia="方正楷体_GBK" w:cs="方正楷体_GBK"/>
          <w:b w:val="0"/>
          <w:bCs w:val="0"/>
          <w:i w:val="0"/>
          <w:iCs w:val="0"/>
          <w:color w:val="000000"/>
          <w:spacing w:val="-2"/>
          <w:kern w:val="2"/>
          <w:sz w:val="32"/>
          <w:szCs w:val="32"/>
          <w:highlight w:val="none"/>
          <w:lang w:val="en-US" w:eastAsia="zh-CN" w:bidi="ar-SA"/>
        </w:rPr>
        <w:t>（二）建前情况。</w:t>
      </w:r>
      <w:r>
        <w:rPr>
          <w:rFonts w:hint="eastAsia" w:ascii="Times New Roman" w:hAnsi="Times New Roman" w:eastAsia="方正仿宋_GBK" w:cstheme="minorBidi"/>
          <w:i w:val="0"/>
          <w:iCs w:val="0"/>
          <w:kern w:val="2"/>
          <w:sz w:val="32"/>
          <w:szCs w:val="32"/>
          <w:lang w:val="en-US" w:eastAsia="zh-CN" w:bidi="ar-SA"/>
        </w:rPr>
        <w:t>发展历程、基础设施、服务内容、服务区域、存在短板等情况........</w:t>
      </w:r>
    </w:p>
    <w:p w14:paraId="7E610FBD">
      <w:pPr>
        <w:pStyle w:val="3"/>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right="0" w:rightChars="0" w:firstLine="632" w:firstLineChars="200"/>
        <w:jc w:val="both"/>
        <w:textAlignment w:val="auto"/>
        <w:outlineLvl w:val="9"/>
        <w:rPr>
          <w:rFonts w:hint="eastAsia" w:ascii="Times New Roman" w:hAnsi="Times New Roman" w:eastAsia="方正仿宋_GBK" w:cstheme="minorBidi"/>
          <w:i w:val="0"/>
          <w:iCs w:val="0"/>
          <w:kern w:val="2"/>
          <w:sz w:val="32"/>
          <w:szCs w:val="32"/>
          <w:lang w:val="en-US" w:eastAsia="zh-CN" w:bidi="ar-SA"/>
        </w:rPr>
      </w:pPr>
      <w:r>
        <w:rPr>
          <w:rFonts w:hint="eastAsia" w:ascii="Times New Roman" w:hAnsi="Times New Roman" w:eastAsia="方正楷体_GBK" w:cs="方正楷体_GBK"/>
          <w:b w:val="0"/>
          <w:bCs w:val="0"/>
          <w:i w:val="0"/>
          <w:iCs w:val="0"/>
          <w:color w:val="000000"/>
          <w:spacing w:val="-2"/>
          <w:kern w:val="2"/>
          <w:sz w:val="32"/>
          <w:szCs w:val="32"/>
          <w:highlight w:val="none"/>
          <w:lang w:val="en-US" w:eastAsia="zh-CN" w:bidi="ar-SA"/>
        </w:rPr>
        <w:t>（三）申报建设理由。</w:t>
      </w:r>
      <w:r>
        <w:rPr>
          <w:rFonts w:hint="eastAsia" w:ascii="Times New Roman" w:hAnsi="Times New Roman" w:eastAsia="方正仿宋_GBK" w:cstheme="minorBidi"/>
          <w:i w:val="0"/>
          <w:iCs w:val="0"/>
          <w:kern w:val="2"/>
          <w:sz w:val="32"/>
          <w:szCs w:val="32"/>
          <w:lang w:val="en-US" w:eastAsia="zh-CN" w:bidi="ar-SA"/>
        </w:rPr>
        <w:t>........</w:t>
      </w:r>
    </w:p>
    <w:p w14:paraId="5C26A256">
      <w:pPr>
        <w:pStyle w:val="3"/>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671" w:firstLineChars="200"/>
        <w:jc w:val="both"/>
        <w:textAlignment w:val="auto"/>
        <w:outlineLvl w:val="9"/>
        <w:rPr>
          <w:rFonts w:hint="eastAsia" w:ascii="Times New Roman" w:hAnsi="Times New Roman" w:eastAsia="方正黑体_GBK" w:cs="方正黑体_GBK"/>
          <w:b/>
          <w:bCs/>
          <w:i w:val="0"/>
          <w:iCs w:val="0"/>
          <w:color w:val="000000"/>
          <w:spacing w:val="7"/>
          <w:sz w:val="32"/>
          <w:szCs w:val="32"/>
          <w:highlight w:val="none"/>
        </w:rPr>
      </w:pPr>
      <w:r>
        <w:rPr>
          <w:rFonts w:hint="eastAsia" w:ascii="Times New Roman" w:hAnsi="Times New Roman" w:eastAsia="方正黑体_GBK" w:cs="方正黑体_GBK"/>
          <w:b/>
          <w:bCs/>
          <w:i w:val="0"/>
          <w:iCs w:val="0"/>
          <w:color w:val="000000"/>
          <w:spacing w:val="7"/>
          <w:kern w:val="2"/>
          <w:sz w:val="32"/>
          <w:szCs w:val="32"/>
          <w:highlight w:val="none"/>
          <w:lang w:val="en-US" w:eastAsia="zh-CN" w:bidi="ar-SA"/>
        </w:rPr>
        <w:t>二、</w:t>
      </w:r>
      <w:r>
        <w:rPr>
          <w:rFonts w:hint="eastAsia" w:ascii="Times New Roman" w:hAnsi="Times New Roman" w:eastAsia="方正黑体_GBK" w:cs="方正黑体_GBK"/>
          <w:b w:val="0"/>
          <w:bCs w:val="0"/>
          <w:i w:val="0"/>
          <w:iCs w:val="0"/>
          <w:color w:val="000000"/>
          <w:spacing w:val="7"/>
          <w:sz w:val="32"/>
          <w:szCs w:val="32"/>
          <w:highlight w:val="none"/>
        </w:rPr>
        <w:t>实施内容</w:t>
      </w:r>
    </w:p>
    <w:p w14:paraId="35F3ACA9">
      <w:pPr>
        <w:pStyle w:val="3"/>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632" w:firstLineChars="200"/>
        <w:jc w:val="both"/>
        <w:textAlignment w:val="auto"/>
        <w:outlineLvl w:val="9"/>
        <w:rPr>
          <w:rFonts w:hint="eastAsia" w:ascii="Times New Roman" w:hAnsi="Times New Roman" w:eastAsia="方正仿宋_GBK" w:cstheme="minorBidi"/>
          <w:i w:val="0"/>
          <w:iCs w:val="0"/>
          <w:kern w:val="2"/>
          <w:sz w:val="32"/>
          <w:szCs w:val="32"/>
          <w:lang w:val="en-US" w:eastAsia="zh-CN" w:bidi="ar-SA"/>
        </w:rPr>
      </w:pPr>
      <w:r>
        <w:rPr>
          <w:rFonts w:hint="eastAsia" w:ascii="Times New Roman" w:hAnsi="Times New Roman" w:eastAsia="方正楷体_GBK" w:cs="方正楷体_GBK"/>
          <w:b w:val="0"/>
          <w:bCs w:val="0"/>
          <w:i w:val="0"/>
          <w:iCs w:val="0"/>
          <w:color w:val="000000"/>
          <w:spacing w:val="-2"/>
          <w:kern w:val="2"/>
          <w:sz w:val="32"/>
          <w:szCs w:val="32"/>
          <w:highlight w:val="none"/>
          <w:lang w:val="en-US" w:eastAsia="zh-CN" w:bidi="ar-SA"/>
        </w:rPr>
        <w:t>（一）建设内容</w:t>
      </w:r>
      <w:bookmarkStart w:id="0" w:name="OLE_LINK5"/>
      <w:r>
        <w:rPr>
          <w:rFonts w:hint="eastAsia" w:ascii="Times New Roman" w:hAnsi="Times New Roman" w:eastAsia="方正楷体_GBK" w:cs="方正楷体_GBK"/>
          <w:b w:val="0"/>
          <w:bCs w:val="0"/>
          <w:i w:val="0"/>
          <w:iCs w:val="0"/>
          <w:color w:val="000000"/>
          <w:spacing w:val="-2"/>
          <w:kern w:val="2"/>
          <w:sz w:val="32"/>
          <w:szCs w:val="32"/>
          <w:highlight w:val="none"/>
          <w:lang w:val="en-US" w:eastAsia="zh-CN" w:bidi="ar-SA"/>
        </w:rPr>
        <w:t>。</w:t>
      </w:r>
      <w:r>
        <w:rPr>
          <w:rFonts w:hint="eastAsia" w:ascii="Times New Roman" w:hAnsi="Times New Roman" w:eastAsia="方正仿宋_GBK" w:cstheme="minorBidi"/>
          <w:i w:val="0"/>
          <w:iCs w:val="0"/>
          <w:kern w:val="2"/>
          <w:sz w:val="32"/>
          <w:szCs w:val="32"/>
          <w:lang w:val="en-US" w:eastAsia="zh-CN" w:bidi="ar-SA"/>
        </w:rPr>
        <w:t>项目实施地点（细化到县、镇、街道、村）。分别描述基础设施、装备配置、服务能力、服务队伍及管理制度等方面建设内容。</w:t>
      </w:r>
      <w:bookmarkEnd w:id="0"/>
    </w:p>
    <w:p w14:paraId="48E0C8BC">
      <w:pPr>
        <w:pStyle w:val="3"/>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632" w:firstLineChars="200"/>
        <w:jc w:val="both"/>
        <w:textAlignment w:val="auto"/>
        <w:outlineLvl w:val="9"/>
        <w:rPr>
          <w:rFonts w:hint="eastAsia" w:ascii="Times New Roman" w:hAnsi="Times New Roman" w:eastAsia="方正仿宋_GBK" w:cstheme="minorBidi"/>
          <w:i w:val="0"/>
          <w:iCs w:val="0"/>
          <w:kern w:val="2"/>
          <w:sz w:val="32"/>
          <w:szCs w:val="32"/>
          <w:lang w:val="en-US" w:eastAsia="zh-CN" w:bidi="ar-SA"/>
        </w:rPr>
      </w:pPr>
      <w:r>
        <w:rPr>
          <w:rFonts w:hint="eastAsia" w:ascii="Times New Roman" w:hAnsi="Times New Roman" w:eastAsia="方正楷体_GBK" w:cs="方正楷体_GBK"/>
          <w:b w:val="0"/>
          <w:bCs w:val="0"/>
          <w:i w:val="0"/>
          <w:iCs w:val="0"/>
          <w:color w:val="000000"/>
          <w:spacing w:val="-2"/>
          <w:kern w:val="2"/>
          <w:sz w:val="32"/>
          <w:szCs w:val="32"/>
          <w:highlight w:val="none"/>
          <w:lang w:val="en-US" w:eastAsia="zh-CN" w:bidi="ar-SA"/>
        </w:rPr>
        <w:t>（二）建后效果。</w:t>
      </w:r>
      <w:r>
        <w:rPr>
          <w:rFonts w:hint="eastAsia" w:ascii="Times New Roman" w:hAnsi="Times New Roman" w:eastAsia="方正仿宋_GBK" w:cstheme="minorBidi"/>
          <w:i w:val="0"/>
          <w:iCs w:val="0"/>
          <w:kern w:val="2"/>
          <w:sz w:val="32"/>
          <w:szCs w:val="32"/>
          <w:lang w:val="en-US" w:eastAsia="zh-CN" w:bidi="ar-SA"/>
        </w:rPr>
        <w:t>描述基础设施（包含所有功能区域，附平面图）、服务队伍、装备水平、智能化信息化建设、应急装备配置、服务区域（附平面图）、服务能力、管理制度等方面建后效果。</w:t>
      </w:r>
    </w:p>
    <w:p w14:paraId="46DA9FAC">
      <w:pPr>
        <w:pStyle w:val="3"/>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668" w:firstLineChars="200"/>
        <w:jc w:val="both"/>
        <w:textAlignment w:val="auto"/>
        <w:outlineLvl w:val="9"/>
        <w:rPr>
          <w:rFonts w:hint="eastAsia" w:ascii="Times New Roman" w:hAnsi="Times New Roman" w:eastAsia="方正黑体_GBK" w:cs="方正黑体_GBK"/>
          <w:b/>
          <w:bCs/>
          <w:i w:val="0"/>
          <w:iCs w:val="0"/>
          <w:color w:val="000000"/>
          <w:spacing w:val="7"/>
          <w:sz w:val="32"/>
          <w:szCs w:val="32"/>
          <w:highlight w:val="none"/>
          <w:lang w:val="en-US" w:eastAsia="zh-CN"/>
        </w:rPr>
      </w:pPr>
      <w:r>
        <w:rPr>
          <w:rFonts w:hint="eastAsia" w:ascii="Times New Roman" w:hAnsi="Times New Roman" w:eastAsia="方正黑体_GBK" w:cs="方正黑体_GBK"/>
          <w:b w:val="0"/>
          <w:bCs w:val="0"/>
          <w:i w:val="0"/>
          <w:iCs w:val="0"/>
          <w:color w:val="000000"/>
          <w:spacing w:val="7"/>
          <w:sz w:val="32"/>
          <w:szCs w:val="32"/>
          <w:highlight w:val="none"/>
          <w:lang w:val="en-US" w:eastAsia="zh-CN"/>
        </w:rPr>
        <w:t>三、</w:t>
      </w:r>
      <w:bookmarkStart w:id="1" w:name="OLE_LINK4"/>
      <w:r>
        <w:rPr>
          <w:rFonts w:hint="eastAsia" w:ascii="Times New Roman" w:hAnsi="Times New Roman" w:eastAsia="方正黑体_GBK" w:cs="方正黑体_GBK"/>
          <w:b w:val="0"/>
          <w:bCs w:val="0"/>
          <w:i w:val="0"/>
          <w:iCs w:val="0"/>
          <w:color w:val="000000"/>
          <w:spacing w:val="7"/>
          <w:sz w:val="32"/>
          <w:szCs w:val="32"/>
          <w:highlight w:val="none"/>
          <w:lang w:val="en-US" w:eastAsia="zh-CN"/>
        </w:rPr>
        <w:t>经费预算</w:t>
      </w:r>
      <w:bookmarkEnd w:id="1"/>
    </w:p>
    <w:p w14:paraId="3863997B">
      <w:pPr>
        <w:pStyle w:val="3"/>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632" w:firstLineChars="200"/>
        <w:jc w:val="both"/>
        <w:textAlignment w:val="auto"/>
        <w:outlineLvl w:val="9"/>
        <w:rPr>
          <w:rFonts w:hint="eastAsia" w:ascii="Times New Roman" w:hAnsi="Times New Roman" w:eastAsia="方正仿宋_GBK" w:cstheme="minorBidi"/>
          <w:i w:val="0"/>
          <w:iCs w:val="0"/>
          <w:kern w:val="2"/>
          <w:sz w:val="32"/>
          <w:szCs w:val="32"/>
          <w:lang w:val="en-US" w:eastAsia="zh-CN" w:bidi="ar-SA"/>
        </w:rPr>
      </w:pPr>
      <w:r>
        <w:rPr>
          <w:rFonts w:hint="eastAsia" w:ascii="Times New Roman" w:hAnsi="Times New Roman" w:eastAsia="方正楷体_GBK" w:cs="方正楷体_GBK"/>
          <w:b w:val="0"/>
          <w:bCs w:val="0"/>
          <w:i w:val="0"/>
          <w:iCs w:val="0"/>
          <w:color w:val="000000"/>
          <w:spacing w:val="-2"/>
          <w:kern w:val="2"/>
          <w:sz w:val="32"/>
          <w:szCs w:val="32"/>
          <w:highlight w:val="none"/>
          <w:lang w:val="en-US" w:eastAsia="zh-CN" w:bidi="ar-SA"/>
        </w:rPr>
        <w:t>（一）资金来源。</w:t>
      </w:r>
      <w:r>
        <w:rPr>
          <w:rFonts w:hint="eastAsia" w:ascii="Times New Roman" w:hAnsi="Times New Roman" w:eastAsia="方正仿宋_GBK" w:cstheme="minorBidi"/>
          <w:i w:val="0"/>
          <w:iCs w:val="0"/>
          <w:kern w:val="2"/>
          <w:sz w:val="32"/>
          <w:szCs w:val="32"/>
          <w:lang w:val="en-US" w:eastAsia="zh-CN" w:bidi="ar-SA"/>
        </w:rPr>
        <w:t>项目总投入资金   万元，其中：省级财政补助资金   万元：市县财政补助资金   万元：申报主体法人投入资金   万元。</w:t>
      </w:r>
    </w:p>
    <w:p w14:paraId="13C02921">
      <w:pPr>
        <w:pStyle w:val="3"/>
        <w:keepNext w:val="0"/>
        <w:keepLines w:val="0"/>
        <w:pageBreakBefore w:val="0"/>
        <w:widowControl w:val="0"/>
        <w:kinsoku/>
        <w:wordWrap/>
        <w:overflowPunct/>
        <w:topLinePunct w:val="0"/>
        <w:autoSpaceDE/>
        <w:autoSpaceDN/>
        <w:bidi w:val="0"/>
        <w:adjustRightInd/>
        <w:snapToGrid/>
        <w:spacing w:after="0" w:line="240" w:lineRule="auto"/>
        <w:ind w:left="0" w:leftChars="0" w:firstLine="632" w:firstLineChars="200"/>
        <w:jc w:val="both"/>
        <w:textAlignment w:val="auto"/>
        <w:outlineLvl w:val="9"/>
        <w:rPr>
          <w:rFonts w:hint="eastAsia" w:ascii="Times New Roman" w:hAnsi="Times New Roman" w:eastAsia="方正仿宋_GBK" w:cstheme="minorBidi"/>
          <w:i w:val="0"/>
          <w:iCs w:val="0"/>
          <w:kern w:val="2"/>
          <w:sz w:val="32"/>
          <w:szCs w:val="32"/>
          <w:lang w:val="en-US" w:eastAsia="zh-CN" w:bidi="ar-SA"/>
        </w:rPr>
      </w:pPr>
      <w:r>
        <w:rPr>
          <w:rFonts w:hint="eastAsia" w:ascii="Times New Roman" w:hAnsi="Times New Roman" w:eastAsia="方正楷体_GBK" w:cs="方正楷体_GBK"/>
          <w:b w:val="0"/>
          <w:bCs w:val="0"/>
          <w:i w:val="0"/>
          <w:iCs w:val="0"/>
          <w:color w:val="000000"/>
          <w:spacing w:val="-2"/>
          <w:kern w:val="2"/>
          <w:sz w:val="32"/>
          <w:szCs w:val="32"/>
          <w:highlight w:val="none"/>
          <w:lang w:val="en-US" w:eastAsia="zh-CN" w:bidi="ar-SA"/>
        </w:rPr>
        <w:t>（二）明细预算。</w:t>
      </w:r>
      <w:r>
        <w:rPr>
          <w:rFonts w:hint="eastAsia" w:ascii="Times New Roman" w:hAnsi="Times New Roman" w:eastAsia="方正仿宋_GBK" w:cstheme="minorBidi"/>
          <w:i w:val="0"/>
          <w:iCs w:val="0"/>
          <w:kern w:val="2"/>
          <w:sz w:val="32"/>
          <w:szCs w:val="32"/>
          <w:lang w:val="en-US" w:eastAsia="zh-CN" w:bidi="ar-SA"/>
        </w:rPr>
        <w:t>（单位： 万元）</w:t>
      </w:r>
    </w:p>
    <w:p w14:paraId="0358B114">
      <w:pPr>
        <w:pStyle w:val="3"/>
        <w:keepNext w:val="0"/>
        <w:keepLines w:val="0"/>
        <w:pageBreakBefore w:val="0"/>
        <w:widowControl w:val="0"/>
        <w:kinsoku/>
        <w:wordWrap/>
        <w:overflowPunct/>
        <w:topLinePunct w:val="0"/>
        <w:autoSpaceDE/>
        <w:autoSpaceDN/>
        <w:bidi w:val="0"/>
        <w:adjustRightInd/>
        <w:snapToGrid/>
        <w:spacing w:after="0" w:line="240" w:lineRule="auto"/>
        <w:ind w:left="0" w:leftChars="0" w:firstLine="660" w:firstLineChars="200"/>
        <w:jc w:val="both"/>
        <w:textAlignment w:val="auto"/>
        <w:outlineLvl w:val="9"/>
        <w:rPr>
          <w:rFonts w:hint="eastAsia" w:ascii="方正楷体_GBK" w:hAnsi="方正楷体_GBK" w:eastAsia="方正楷体_GBK" w:cs="方正楷体_GBK"/>
          <w:i w:val="0"/>
          <w:iCs w:val="0"/>
          <w:color w:val="auto"/>
          <w:spacing w:val="5"/>
          <w:sz w:val="32"/>
          <w:szCs w:val="32"/>
          <w:highlight w:val="none"/>
          <w:lang w:val="en-US" w:eastAsia="zh-CN"/>
        </w:rPr>
      </w:pPr>
      <w:r>
        <w:rPr>
          <w:rFonts w:hint="eastAsia" w:ascii="方正楷体_GBK" w:hAnsi="方正楷体_GBK" w:eastAsia="方正楷体_GBK" w:cs="方正楷体_GBK"/>
          <w:i w:val="0"/>
          <w:iCs w:val="0"/>
          <w:color w:val="auto"/>
          <w:spacing w:val="5"/>
          <w:sz w:val="32"/>
          <w:szCs w:val="32"/>
          <w:highlight w:val="none"/>
          <w:lang w:val="en-US" w:eastAsia="zh-CN"/>
        </w:rPr>
        <w:t>（注意：1. 资金明细请细化具体，请勿多项支出打包写在一栏；2. 不得用项目资金补助的农机范围为我省农机购置与应用补贴政策所列全部档次涵盖的农业机械及装备；3. 不得用项目资金</w:t>
      </w:r>
      <w:r>
        <w:rPr>
          <w:rFonts w:hint="eastAsia" w:ascii="方正楷体_GBK" w:hAnsi="方正楷体_GBK" w:eastAsia="方正楷体_GBK" w:cs="方正楷体_GBK"/>
          <w:b/>
          <w:bCs/>
          <w:i w:val="0"/>
          <w:iCs w:val="0"/>
          <w:color w:val="auto"/>
          <w:spacing w:val="5"/>
          <w:sz w:val="32"/>
          <w:szCs w:val="32"/>
          <w:highlight w:val="none"/>
          <w:lang w:val="en-US" w:eastAsia="zh-CN"/>
        </w:rPr>
        <w:t>新建</w:t>
      </w:r>
      <w:r>
        <w:rPr>
          <w:rFonts w:hint="eastAsia" w:ascii="方正楷体_GBK" w:hAnsi="方正楷体_GBK" w:eastAsia="方正楷体_GBK" w:cs="方正楷体_GBK"/>
          <w:i w:val="0"/>
          <w:iCs w:val="0"/>
          <w:color w:val="auto"/>
          <w:spacing w:val="5"/>
          <w:sz w:val="32"/>
          <w:szCs w:val="32"/>
          <w:highlight w:val="none"/>
          <w:lang w:val="en-US" w:eastAsia="zh-CN"/>
        </w:rPr>
        <w:t>农机管控平台）</w:t>
      </w:r>
    </w:p>
    <w:p w14:paraId="182B512D">
      <w:pPr>
        <w:pStyle w:val="3"/>
        <w:keepNext w:val="0"/>
        <w:keepLines w:val="0"/>
        <w:pageBreakBefore w:val="0"/>
        <w:widowControl w:val="0"/>
        <w:kinsoku/>
        <w:wordWrap/>
        <w:overflowPunct/>
        <w:topLinePunct w:val="0"/>
        <w:autoSpaceDE/>
        <w:autoSpaceDN/>
        <w:bidi w:val="0"/>
        <w:adjustRightInd/>
        <w:snapToGrid/>
        <w:spacing w:after="0" w:line="240" w:lineRule="auto"/>
        <w:ind w:left="0" w:leftChars="0" w:firstLine="660" w:firstLineChars="200"/>
        <w:jc w:val="both"/>
        <w:textAlignment w:val="auto"/>
        <w:outlineLvl w:val="9"/>
        <w:rPr>
          <w:rFonts w:hint="default" w:cs="方正仿宋_GBK"/>
          <w:i w:val="0"/>
          <w:iCs w:val="0"/>
          <w:color w:val="0000FF"/>
          <w:spacing w:val="5"/>
          <w:sz w:val="32"/>
          <w:szCs w:val="32"/>
          <w:highlight w:val="none"/>
          <w:lang w:val="en-US" w:eastAsia="zh-CN"/>
        </w:rPr>
      </w:pPr>
    </w:p>
    <w:tbl>
      <w:tblPr>
        <w:tblStyle w:val="5"/>
        <w:tblW w:w="8866" w:type="dxa"/>
        <w:tblInd w:w="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842"/>
        <w:gridCol w:w="1395"/>
        <w:gridCol w:w="1545"/>
        <w:gridCol w:w="1620"/>
        <w:gridCol w:w="1464"/>
      </w:tblGrid>
      <w:tr w14:paraId="581C27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5" w:hRule="atLeast"/>
        </w:trPr>
        <w:tc>
          <w:tcPr>
            <w:tcW w:w="2842" w:type="dxa"/>
            <w:vMerge w:val="restart"/>
            <w:tcBorders>
              <w:top w:val="single" w:color="auto" w:sz="2" w:space="0"/>
              <w:left w:val="single" w:color="auto" w:sz="2" w:space="0"/>
              <w:bottom w:val="nil"/>
              <w:right w:val="single" w:color="auto" w:sz="2" w:space="0"/>
            </w:tcBorders>
            <w:noWrap w:val="0"/>
            <w:vAlign w:val="center"/>
          </w:tcPr>
          <w:p w14:paraId="0F3312F3">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方正仿宋_GBK"/>
                <w:i w:val="0"/>
                <w:iCs w:val="0"/>
                <w:color w:val="000000"/>
                <w:sz w:val="32"/>
                <w:szCs w:val="32"/>
                <w:highlight w:val="none"/>
              </w:rPr>
            </w:pPr>
            <w:r>
              <w:rPr>
                <w:rFonts w:hint="eastAsia" w:ascii="黑体" w:hAnsi="黑体" w:eastAsia="黑体" w:cs="黑体"/>
                <w:b w:val="0"/>
                <w:bCs w:val="0"/>
                <w:i w:val="0"/>
                <w:iCs w:val="0"/>
                <w:color w:val="000000"/>
                <w:spacing w:val="-5"/>
                <w:sz w:val="32"/>
                <w:szCs w:val="32"/>
                <w:highlight w:val="none"/>
              </w:rPr>
              <w:t>实施内容</w:t>
            </w:r>
          </w:p>
        </w:tc>
        <w:tc>
          <w:tcPr>
            <w:tcW w:w="6024" w:type="dxa"/>
            <w:gridSpan w:val="4"/>
            <w:tcBorders>
              <w:top w:val="single" w:color="auto" w:sz="2" w:space="0"/>
              <w:left w:val="single" w:color="auto" w:sz="2" w:space="0"/>
              <w:bottom w:val="single" w:color="auto" w:sz="2" w:space="0"/>
              <w:right w:val="single" w:color="auto" w:sz="2" w:space="0"/>
            </w:tcBorders>
            <w:noWrap w:val="0"/>
            <w:vAlign w:val="center"/>
          </w:tcPr>
          <w:p w14:paraId="35F4A1B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方正仿宋_GBK" w:cs="方正仿宋_GBK"/>
                <w:b/>
                <w:bCs/>
                <w:i w:val="0"/>
                <w:iCs w:val="0"/>
                <w:color w:val="000000"/>
                <w:spacing w:val="-8"/>
                <w:sz w:val="32"/>
                <w:szCs w:val="32"/>
                <w:highlight w:val="none"/>
              </w:rPr>
            </w:pPr>
            <w:r>
              <w:rPr>
                <w:rFonts w:hint="eastAsia" w:ascii="黑体" w:hAnsi="黑体" w:eastAsia="黑体" w:cs="黑体"/>
                <w:b w:val="0"/>
                <w:bCs w:val="0"/>
                <w:i w:val="0"/>
                <w:iCs w:val="0"/>
                <w:color w:val="000000"/>
                <w:spacing w:val="-8"/>
                <w:sz w:val="32"/>
                <w:szCs w:val="32"/>
                <w:highlight w:val="none"/>
              </w:rPr>
              <w:t>资</w:t>
            </w:r>
            <w:r>
              <w:rPr>
                <w:rFonts w:hint="eastAsia" w:ascii="黑体" w:hAnsi="黑体" w:eastAsia="黑体" w:cs="黑体"/>
                <w:b w:val="0"/>
                <w:bCs w:val="0"/>
                <w:i w:val="0"/>
                <w:iCs w:val="0"/>
                <w:color w:val="000000"/>
                <w:spacing w:val="16"/>
                <w:sz w:val="32"/>
                <w:szCs w:val="32"/>
                <w:highlight w:val="none"/>
              </w:rPr>
              <w:t xml:space="preserve">   </w:t>
            </w:r>
            <w:r>
              <w:rPr>
                <w:rFonts w:hint="eastAsia" w:ascii="黑体" w:hAnsi="黑体" w:eastAsia="黑体" w:cs="黑体"/>
                <w:b w:val="0"/>
                <w:bCs w:val="0"/>
                <w:i w:val="0"/>
                <w:iCs w:val="0"/>
                <w:color w:val="000000"/>
                <w:spacing w:val="-8"/>
                <w:sz w:val="32"/>
                <w:szCs w:val="32"/>
                <w:highlight w:val="none"/>
              </w:rPr>
              <w:t>金</w:t>
            </w:r>
            <w:r>
              <w:rPr>
                <w:rFonts w:hint="eastAsia" w:ascii="黑体" w:hAnsi="黑体" w:eastAsia="黑体" w:cs="黑体"/>
                <w:b w:val="0"/>
                <w:bCs w:val="0"/>
                <w:i w:val="0"/>
                <w:iCs w:val="0"/>
                <w:color w:val="000000"/>
                <w:spacing w:val="16"/>
                <w:sz w:val="32"/>
                <w:szCs w:val="32"/>
                <w:highlight w:val="none"/>
              </w:rPr>
              <w:t xml:space="preserve">   </w:t>
            </w:r>
            <w:r>
              <w:rPr>
                <w:rFonts w:hint="eastAsia" w:ascii="黑体" w:hAnsi="黑体" w:eastAsia="黑体" w:cs="黑体"/>
                <w:b w:val="0"/>
                <w:bCs w:val="0"/>
                <w:i w:val="0"/>
                <w:iCs w:val="0"/>
                <w:color w:val="000000"/>
                <w:spacing w:val="-8"/>
                <w:sz w:val="32"/>
                <w:szCs w:val="32"/>
                <w:highlight w:val="none"/>
              </w:rPr>
              <w:t>来</w:t>
            </w:r>
            <w:r>
              <w:rPr>
                <w:rFonts w:hint="eastAsia" w:ascii="黑体" w:hAnsi="黑体" w:eastAsia="黑体" w:cs="黑体"/>
                <w:b w:val="0"/>
                <w:bCs w:val="0"/>
                <w:i w:val="0"/>
                <w:iCs w:val="0"/>
                <w:color w:val="000000"/>
                <w:spacing w:val="18"/>
                <w:sz w:val="32"/>
                <w:szCs w:val="32"/>
                <w:highlight w:val="none"/>
              </w:rPr>
              <w:t xml:space="preserve">   </w:t>
            </w:r>
            <w:r>
              <w:rPr>
                <w:rFonts w:hint="eastAsia" w:ascii="黑体" w:hAnsi="黑体" w:eastAsia="黑体" w:cs="黑体"/>
                <w:b w:val="0"/>
                <w:bCs w:val="0"/>
                <w:i w:val="0"/>
                <w:iCs w:val="0"/>
                <w:color w:val="000000"/>
                <w:spacing w:val="-8"/>
                <w:sz w:val="32"/>
                <w:szCs w:val="32"/>
                <w:highlight w:val="none"/>
              </w:rPr>
              <w:t>源</w:t>
            </w:r>
          </w:p>
        </w:tc>
      </w:tr>
      <w:tr w14:paraId="3795DC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4" w:hRule="atLeast"/>
        </w:trPr>
        <w:tc>
          <w:tcPr>
            <w:tcW w:w="2842" w:type="dxa"/>
            <w:vMerge w:val="continue"/>
            <w:tcBorders>
              <w:top w:val="nil"/>
              <w:left w:val="single" w:color="auto" w:sz="2" w:space="0"/>
              <w:bottom w:val="single" w:color="auto" w:sz="2" w:space="0"/>
              <w:right w:val="single" w:color="auto" w:sz="2" w:space="0"/>
            </w:tcBorders>
            <w:noWrap w:val="0"/>
            <w:vAlign w:val="center"/>
          </w:tcPr>
          <w:p w14:paraId="32439FB5">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方正仿宋_GBK" w:cs="方正仿宋_GBK"/>
                <w:i w:val="0"/>
                <w:iCs w:val="0"/>
                <w:color w:val="000000"/>
                <w:sz w:val="32"/>
                <w:szCs w:val="32"/>
                <w:highlight w:val="none"/>
              </w:rPr>
            </w:pPr>
          </w:p>
        </w:tc>
        <w:tc>
          <w:tcPr>
            <w:tcW w:w="1395" w:type="dxa"/>
            <w:tcBorders>
              <w:top w:val="single" w:color="auto" w:sz="2" w:space="0"/>
              <w:left w:val="single" w:color="auto" w:sz="2" w:space="0"/>
              <w:bottom w:val="single" w:color="auto" w:sz="2" w:space="0"/>
              <w:right w:val="single" w:color="auto" w:sz="2" w:space="0"/>
            </w:tcBorders>
            <w:noWrap w:val="0"/>
            <w:vAlign w:val="center"/>
          </w:tcPr>
          <w:p w14:paraId="7447FF5E">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theme="minorBidi"/>
                <w:i w:val="0"/>
                <w:iCs w:val="0"/>
                <w:kern w:val="2"/>
                <w:sz w:val="32"/>
                <w:szCs w:val="32"/>
                <w:lang w:val="en-US" w:eastAsia="zh-CN" w:bidi="ar-SA"/>
              </w:rPr>
            </w:pPr>
            <w:r>
              <w:rPr>
                <w:rFonts w:hint="eastAsia" w:ascii="Times New Roman" w:hAnsi="Times New Roman" w:eastAsia="方正仿宋_GBK" w:cstheme="minorBidi"/>
                <w:i w:val="0"/>
                <w:iCs w:val="0"/>
                <w:kern w:val="2"/>
                <w:sz w:val="32"/>
                <w:szCs w:val="32"/>
                <w:lang w:val="en-US" w:eastAsia="zh-CN" w:bidi="ar-SA"/>
              </w:rPr>
              <w:t>合计</w:t>
            </w:r>
          </w:p>
        </w:tc>
        <w:tc>
          <w:tcPr>
            <w:tcW w:w="1545" w:type="dxa"/>
            <w:tcBorders>
              <w:top w:val="single" w:color="auto" w:sz="2" w:space="0"/>
              <w:left w:val="single" w:color="auto" w:sz="2" w:space="0"/>
              <w:bottom w:val="single" w:color="auto" w:sz="2" w:space="0"/>
              <w:right w:val="single" w:color="auto" w:sz="2" w:space="0"/>
            </w:tcBorders>
            <w:noWrap w:val="0"/>
            <w:vAlign w:val="center"/>
          </w:tcPr>
          <w:p w14:paraId="4212D56B">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theme="minorBidi"/>
                <w:i w:val="0"/>
                <w:iCs w:val="0"/>
                <w:kern w:val="2"/>
                <w:sz w:val="32"/>
                <w:szCs w:val="32"/>
                <w:lang w:val="en-US" w:eastAsia="zh-CN" w:bidi="ar-SA"/>
              </w:rPr>
            </w:pPr>
            <w:bookmarkStart w:id="2" w:name="OLE_LINK3"/>
            <w:r>
              <w:rPr>
                <w:rFonts w:hint="eastAsia" w:ascii="Times New Roman" w:hAnsi="Times New Roman" w:eastAsia="方正仿宋_GBK" w:cstheme="minorBidi"/>
                <w:i w:val="0"/>
                <w:iCs w:val="0"/>
                <w:kern w:val="2"/>
                <w:sz w:val="32"/>
                <w:szCs w:val="32"/>
                <w:lang w:val="en-US" w:eastAsia="zh-CN" w:bidi="ar-SA"/>
              </w:rPr>
              <w:t>省级财政</w:t>
            </w:r>
          </w:p>
          <w:p w14:paraId="56E4A2AF">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theme="minorBidi"/>
                <w:i w:val="0"/>
                <w:iCs w:val="0"/>
                <w:kern w:val="2"/>
                <w:sz w:val="32"/>
                <w:szCs w:val="32"/>
                <w:lang w:val="en-US" w:eastAsia="zh-CN" w:bidi="ar-SA"/>
              </w:rPr>
            </w:pPr>
            <w:r>
              <w:rPr>
                <w:rFonts w:hint="eastAsia" w:ascii="Times New Roman" w:hAnsi="Times New Roman" w:eastAsia="方正仿宋_GBK" w:cstheme="minorBidi"/>
                <w:i w:val="0"/>
                <w:iCs w:val="0"/>
                <w:kern w:val="2"/>
                <w:sz w:val="32"/>
                <w:szCs w:val="32"/>
                <w:lang w:val="en-US" w:eastAsia="zh-CN" w:bidi="ar-SA"/>
              </w:rPr>
              <w:t>补助资金</w:t>
            </w:r>
            <w:bookmarkEnd w:id="2"/>
          </w:p>
        </w:tc>
        <w:tc>
          <w:tcPr>
            <w:tcW w:w="1620" w:type="dxa"/>
            <w:tcBorders>
              <w:top w:val="single" w:color="auto" w:sz="2" w:space="0"/>
              <w:left w:val="single" w:color="auto" w:sz="2" w:space="0"/>
              <w:bottom w:val="single" w:color="auto" w:sz="2" w:space="0"/>
              <w:right w:val="single" w:color="auto" w:sz="4" w:space="0"/>
            </w:tcBorders>
            <w:noWrap w:val="0"/>
            <w:vAlign w:val="center"/>
          </w:tcPr>
          <w:p w14:paraId="5C77E6A4">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theme="minorBidi"/>
                <w:i w:val="0"/>
                <w:iCs w:val="0"/>
                <w:kern w:val="2"/>
                <w:sz w:val="32"/>
                <w:szCs w:val="32"/>
                <w:lang w:val="en-US" w:eastAsia="zh-CN" w:bidi="ar-SA"/>
              </w:rPr>
            </w:pPr>
            <w:r>
              <w:rPr>
                <w:rFonts w:hint="eastAsia" w:ascii="Times New Roman" w:hAnsi="Times New Roman" w:eastAsia="方正仿宋_GBK" w:cstheme="minorBidi"/>
                <w:i w:val="0"/>
                <w:iCs w:val="0"/>
                <w:kern w:val="2"/>
                <w:sz w:val="32"/>
                <w:szCs w:val="32"/>
                <w:lang w:val="en-US" w:eastAsia="zh-CN" w:bidi="ar-SA"/>
              </w:rPr>
              <w:t>市县财政</w:t>
            </w:r>
          </w:p>
          <w:p w14:paraId="01A19451">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theme="minorBidi"/>
                <w:i w:val="0"/>
                <w:iCs w:val="0"/>
                <w:kern w:val="2"/>
                <w:sz w:val="32"/>
                <w:szCs w:val="32"/>
                <w:lang w:val="en-US" w:eastAsia="zh-CN" w:bidi="ar-SA"/>
              </w:rPr>
            </w:pPr>
            <w:r>
              <w:rPr>
                <w:rFonts w:hint="eastAsia" w:ascii="Times New Roman" w:hAnsi="Times New Roman" w:eastAsia="方正仿宋_GBK" w:cstheme="minorBidi"/>
                <w:i w:val="0"/>
                <w:iCs w:val="0"/>
                <w:kern w:val="2"/>
                <w:sz w:val="32"/>
                <w:szCs w:val="32"/>
                <w:lang w:val="en-US" w:eastAsia="zh-CN" w:bidi="ar-SA"/>
              </w:rPr>
              <w:t>补助资金</w:t>
            </w:r>
          </w:p>
        </w:tc>
        <w:tc>
          <w:tcPr>
            <w:tcW w:w="1464" w:type="dxa"/>
            <w:tcBorders>
              <w:top w:val="single" w:color="auto" w:sz="2" w:space="0"/>
              <w:left w:val="single" w:color="auto" w:sz="4" w:space="0"/>
              <w:bottom w:val="single" w:color="auto" w:sz="2" w:space="0"/>
              <w:right w:val="single" w:color="auto" w:sz="2" w:space="0"/>
            </w:tcBorders>
            <w:noWrap w:val="0"/>
            <w:vAlign w:val="center"/>
          </w:tcPr>
          <w:p w14:paraId="4DC3D2B5">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theme="minorBidi"/>
                <w:i w:val="0"/>
                <w:iCs w:val="0"/>
                <w:kern w:val="2"/>
                <w:sz w:val="32"/>
                <w:szCs w:val="32"/>
                <w:lang w:val="en-US" w:eastAsia="zh-CN" w:bidi="ar-SA"/>
              </w:rPr>
            </w:pPr>
            <w:r>
              <w:rPr>
                <w:rFonts w:hint="eastAsia" w:ascii="Times New Roman" w:hAnsi="Times New Roman" w:eastAsia="方正仿宋_GBK" w:cstheme="minorBidi"/>
                <w:i w:val="0"/>
                <w:iCs w:val="0"/>
                <w:kern w:val="2"/>
                <w:sz w:val="32"/>
                <w:szCs w:val="32"/>
                <w:lang w:val="en-US" w:eastAsia="zh-CN" w:bidi="ar-SA"/>
              </w:rPr>
              <w:t>申报主体投入资金</w:t>
            </w:r>
          </w:p>
        </w:tc>
      </w:tr>
      <w:tr w14:paraId="124668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4" w:hRule="atLeast"/>
        </w:trPr>
        <w:tc>
          <w:tcPr>
            <w:tcW w:w="2842" w:type="dxa"/>
            <w:tcBorders>
              <w:top w:val="single" w:color="auto" w:sz="2" w:space="0"/>
              <w:left w:val="single" w:color="auto" w:sz="2" w:space="0"/>
              <w:bottom w:val="single" w:color="auto" w:sz="2" w:space="0"/>
              <w:right w:val="single" w:color="auto" w:sz="2" w:space="0"/>
            </w:tcBorders>
            <w:noWrap w:val="0"/>
            <w:vAlign w:val="top"/>
          </w:tcPr>
          <w:p w14:paraId="7FE9EB8F">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_GBK" w:cs="方正仿宋_GBK"/>
                <w:i w:val="0"/>
                <w:iCs w:val="0"/>
                <w:color w:val="000000"/>
                <w:sz w:val="32"/>
                <w:szCs w:val="32"/>
                <w:highlight w:val="none"/>
                <w:lang w:val="en-US" w:eastAsia="zh-CN"/>
              </w:rPr>
            </w:pPr>
            <w:r>
              <w:rPr>
                <w:rFonts w:hint="eastAsia" w:ascii="Times New Roman" w:hAnsi="Times New Roman" w:eastAsia="方正仿宋_GBK" w:cs="方正仿宋_GBK"/>
                <w:i w:val="0"/>
                <w:iCs w:val="0"/>
                <w:color w:val="000000"/>
                <w:sz w:val="32"/>
                <w:szCs w:val="32"/>
                <w:highlight w:val="none"/>
                <w:lang w:val="en-US" w:eastAsia="zh-CN"/>
              </w:rPr>
              <w:t>......</w:t>
            </w:r>
          </w:p>
        </w:tc>
        <w:tc>
          <w:tcPr>
            <w:tcW w:w="1395" w:type="dxa"/>
            <w:tcBorders>
              <w:top w:val="single" w:color="auto" w:sz="2" w:space="0"/>
              <w:left w:val="single" w:color="auto" w:sz="2" w:space="0"/>
              <w:bottom w:val="single" w:color="auto" w:sz="2" w:space="0"/>
              <w:right w:val="single" w:color="auto" w:sz="4" w:space="0"/>
            </w:tcBorders>
            <w:noWrap w:val="0"/>
            <w:vAlign w:val="center"/>
          </w:tcPr>
          <w:p w14:paraId="1B4632D3">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方正仿宋_GBK" w:cs="方正仿宋_GBK"/>
                <w:i w:val="0"/>
                <w:iCs w:val="0"/>
                <w:color w:val="000000"/>
                <w:sz w:val="32"/>
                <w:szCs w:val="32"/>
                <w:highlight w:val="none"/>
              </w:rPr>
            </w:pPr>
          </w:p>
        </w:tc>
        <w:tc>
          <w:tcPr>
            <w:tcW w:w="1545" w:type="dxa"/>
            <w:tcBorders>
              <w:top w:val="single" w:color="auto" w:sz="2" w:space="0"/>
              <w:left w:val="single" w:color="auto" w:sz="4" w:space="0"/>
              <w:bottom w:val="single" w:color="auto" w:sz="2" w:space="0"/>
              <w:right w:val="single" w:color="auto" w:sz="4" w:space="0"/>
            </w:tcBorders>
            <w:noWrap w:val="0"/>
            <w:vAlign w:val="center"/>
          </w:tcPr>
          <w:p w14:paraId="646B842C">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方正仿宋_GBK" w:cs="方正仿宋_GBK"/>
                <w:i w:val="0"/>
                <w:iCs w:val="0"/>
                <w:color w:val="000000"/>
                <w:sz w:val="32"/>
                <w:szCs w:val="32"/>
                <w:highlight w:val="none"/>
              </w:rPr>
            </w:pPr>
          </w:p>
        </w:tc>
        <w:tc>
          <w:tcPr>
            <w:tcW w:w="1620" w:type="dxa"/>
            <w:tcBorders>
              <w:top w:val="single" w:color="auto" w:sz="2" w:space="0"/>
              <w:left w:val="single" w:color="auto" w:sz="4" w:space="0"/>
              <w:bottom w:val="single" w:color="auto" w:sz="2" w:space="0"/>
              <w:right w:val="single" w:color="auto" w:sz="4" w:space="0"/>
            </w:tcBorders>
            <w:noWrap w:val="0"/>
            <w:vAlign w:val="center"/>
          </w:tcPr>
          <w:p w14:paraId="73062C9C">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方正仿宋_GBK" w:cs="方正仿宋_GBK"/>
                <w:i w:val="0"/>
                <w:iCs w:val="0"/>
                <w:color w:val="000000"/>
                <w:sz w:val="32"/>
                <w:szCs w:val="32"/>
                <w:highlight w:val="none"/>
              </w:rPr>
            </w:pPr>
          </w:p>
        </w:tc>
        <w:tc>
          <w:tcPr>
            <w:tcW w:w="1464" w:type="dxa"/>
            <w:tcBorders>
              <w:top w:val="single" w:color="auto" w:sz="2" w:space="0"/>
              <w:left w:val="single" w:color="auto" w:sz="4" w:space="0"/>
              <w:bottom w:val="single" w:color="auto" w:sz="2" w:space="0"/>
              <w:right w:val="single" w:color="auto" w:sz="4" w:space="0"/>
            </w:tcBorders>
            <w:noWrap w:val="0"/>
            <w:vAlign w:val="center"/>
          </w:tcPr>
          <w:p w14:paraId="64FF3471">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方正仿宋_GBK" w:cs="方正仿宋_GBK"/>
                <w:i w:val="0"/>
                <w:iCs w:val="0"/>
                <w:color w:val="000000"/>
                <w:sz w:val="32"/>
                <w:szCs w:val="32"/>
                <w:highlight w:val="none"/>
              </w:rPr>
            </w:pPr>
          </w:p>
        </w:tc>
      </w:tr>
      <w:tr w14:paraId="0C5B0B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4" w:hRule="atLeast"/>
        </w:trPr>
        <w:tc>
          <w:tcPr>
            <w:tcW w:w="2842" w:type="dxa"/>
            <w:tcBorders>
              <w:top w:val="single" w:color="auto" w:sz="2" w:space="0"/>
              <w:left w:val="single" w:color="auto" w:sz="2" w:space="0"/>
              <w:bottom w:val="single" w:color="auto" w:sz="2" w:space="0"/>
              <w:right w:val="single" w:color="auto" w:sz="2" w:space="0"/>
            </w:tcBorders>
            <w:noWrap w:val="0"/>
            <w:vAlign w:val="top"/>
          </w:tcPr>
          <w:p w14:paraId="6D5CC805">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imes New Roman" w:hAnsi="Times New Roman" w:eastAsia="方正仿宋_GBK" w:cs="方正仿宋_GBK"/>
                <w:i w:val="0"/>
                <w:iCs w:val="0"/>
                <w:color w:val="000000"/>
                <w:sz w:val="32"/>
                <w:szCs w:val="32"/>
                <w:highlight w:val="none"/>
              </w:rPr>
            </w:pPr>
          </w:p>
        </w:tc>
        <w:tc>
          <w:tcPr>
            <w:tcW w:w="1395" w:type="dxa"/>
            <w:tcBorders>
              <w:top w:val="single" w:color="auto" w:sz="2" w:space="0"/>
              <w:left w:val="single" w:color="auto" w:sz="2" w:space="0"/>
              <w:bottom w:val="single" w:color="auto" w:sz="2" w:space="0"/>
              <w:right w:val="single" w:color="auto" w:sz="4" w:space="0"/>
            </w:tcBorders>
            <w:noWrap w:val="0"/>
            <w:vAlign w:val="top"/>
          </w:tcPr>
          <w:p w14:paraId="223F2159">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imes New Roman" w:hAnsi="Times New Roman" w:eastAsia="方正仿宋_GBK" w:cs="方正仿宋_GBK"/>
                <w:i w:val="0"/>
                <w:iCs w:val="0"/>
                <w:color w:val="000000"/>
                <w:sz w:val="32"/>
                <w:szCs w:val="32"/>
                <w:highlight w:val="none"/>
              </w:rPr>
            </w:pPr>
          </w:p>
        </w:tc>
        <w:tc>
          <w:tcPr>
            <w:tcW w:w="1545" w:type="dxa"/>
            <w:tcBorders>
              <w:top w:val="single" w:color="auto" w:sz="2" w:space="0"/>
              <w:left w:val="single" w:color="auto" w:sz="4" w:space="0"/>
              <w:bottom w:val="single" w:color="auto" w:sz="2" w:space="0"/>
              <w:right w:val="single" w:color="auto" w:sz="4" w:space="0"/>
            </w:tcBorders>
            <w:noWrap w:val="0"/>
            <w:vAlign w:val="top"/>
          </w:tcPr>
          <w:p w14:paraId="6299D570">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imes New Roman" w:hAnsi="Times New Roman" w:eastAsia="方正仿宋_GBK" w:cs="方正仿宋_GBK"/>
                <w:i w:val="0"/>
                <w:iCs w:val="0"/>
                <w:color w:val="000000"/>
                <w:sz w:val="32"/>
                <w:szCs w:val="32"/>
                <w:highlight w:val="none"/>
              </w:rPr>
            </w:pPr>
          </w:p>
        </w:tc>
        <w:tc>
          <w:tcPr>
            <w:tcW w:w="1620" w:type="dxa"/>
            <w:tcBorders>
              <w:top w:val="single" w:color="auto" w:sz="2" w:space="0"/>
              <w:left w:val="single" w:color="auto" w:sz="4" w:space="0"/>
              <w:bottom w:val="single" w:color="auto" w:sz="2" w:space="0"/>
              <w:right w:val="single" w:color="auto" w:sz="4" w:space="0"/>
            </w:tcBorders>
            <w:noWrap w:val="0"/>
            <w:vAlign w:val="top"/>
          </w:tcPr>
          <w:p w14:paraId="02ACF300">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imes New Roman" w:hAnsi="Times New Roman" w:eastAsia="方正仿宋_GBK" w:cs="方正仿宋_GBK"/>
                <w:i w:val="0"/>
                <w:iCs w:val="0"/>
                <w:color w:val="000000"/>
                <w:sz w:val="32"/>
                <w:szCs w:val="32"/>
                <w:highlight w:val="none"/>
              </w:rPr>
            </w:pPr>
          </w:p>
        </w:tc>
        <w:tc>
          <w:tcPr>
            <w:tcW w:w="1464" w:type="dxa"/>
            <w:tcBorders>
              <w:top w:val="single" w:color="auto" w:sz="2" w:space="0"/>
              <w:left w:val="single" w:color="auto" w:sz="4" w:space="0"/>
              <w:bottom w:val="single" w:color="auto" w:sz="2" w:space="0"/>
              <w:right w:val="single" w:color="auto" w:sz="4" w:space="0"/>
            </w:tcBorders>
            <w:noWrap w:val="0"/>
            <w:vAlign w:val="top"/>
          </w:tcPr>
          <w:p w14:paraId="665A2689">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imes New Roman" w:hAnsi="Times New Roman" w:eastAsia="方正仿宋_GBK" w:cs="方正仿宋_GBK"/>
                <w:i w:val="0"/>
                <w:iCs w:val="0"/>
                <w:color w:val="000000"/>
                <w:sz w:val="32"/>
                <w:szCs w:val="32"/>
                <w:highlight w:val="none"/>
              </w:rPr>
            </w:pPr>
          </w:p>
        </w:tc>
      </w:tr>
      <w:tr w14:paraId="73CD56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4" w:hRule="atLeast"/>
        </w:trPr>
        <w:tc>
          <w:tcPr>
            <w:tcW w:w="2842" w:type="dxa"/>
            <w:tcBorders>
              <w:top w:val="single" w:color="auto" w:sz="2" w:space="0"/>
              <w:left w:val="single" w:color="auto" w:sz="2" w:space="0"/>
              <w:bottom w:val="single" w:color="auto" w:sz="2" w:space="0"/>
              <w:right w:val="single" w:color="auto" w:sz="2" w:space="0"/>
            </w:tcBorders>
            <w:noWrap w:val="0"/>
            <w:vAlign w:val="top"/>
          </w:tcPr>
          <w:p w14:paraId="5187DA5F">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imes New Roman" w:hAnsi="Times New Roman" w:eastAsia="方正仿宋_GBK" w:cs="方正仿宋_GBK"/>
                <w:i w:val="0"/>
                <w:iCs w:val="0"/>
                <w:color w:val="000000"/>
                <w:sz w:val="32"/>
                <w:szCs w:val="32"/>
                <w:highlight w:val="none"/>
              </w:rPr>
            </w:pPr>
          </w:p>
        </w:tc>
        <w:tc>
          <w:tcPr>
            <w:tcW w:w="1395" w:type="dxa"/>
            <w:tcBorders>
              <w:top w:val="single" w:color="auto" w:sz="2" w:space="0"/>
              <w:left w:val="single" w:color="auto" w:sz="2" w:space="0"/>
              <w:bottom w:val="single" w:color="auto" w:sz="2" w:space="0"/>
              <w:right w:val="single" w:color="auto" w:sz="4" w:space="0"/>
            </w:tcBorders>
            <w:noWrap w:val="0"/>
            <w:vAlign w:val="top"/>
          </w:tcPr>
          <w:p w14:paraId="2D7DAD7A">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imes New Roman" w:hAnsi="Times New Roman" w:eastAsia="方正仿宋_GBK" w:cs="方正仿宋_GBK"/>
                <w:i w:val="0"/>
                <w:iCs w:val="0"/>
                <w:color w:val="000000"/>
                <w:sz w:val="32"/>
                <w:szCs w:val="32"/>
                <w:highlight w:val="none"/>
              </w:rPr>
            </w:pPr>
          </w:p>
        </w:tc>
        <w:tc>
          <w:tcPr>
            <w:tcW w:w="1545" w:type="dxa"/>
            <w:tcBorders>
              <w:top w:val="single" w:color="auto" w:sz="2" w:space="0"/>
              <w:left w:val="single" w:color="auto" w:sz="4" w:space="0"/>
              <w:bottom w:val="single" w:color="auto" w:sz="2" w:space="0"/>
              <w:right w:val="single" w:color="auto" w:sz="4" w:space="0"/>
            </w:tcBorders>
            <w:noWrap w:val="0"/>
            <w:vAlign w:val="top"/>
          </w:tcPr>
          <w:p w14:paraId="15D50B59">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imes New Roman" w:hAnsi="Times New Roman" w:eastAsia="方正仿宋_GBK" w:cs="方正仿宋_GBK"/>
                <w:i w:val="0"/>
                <w:iCs w:val="0"/>
                <w:color w:val="000000"/>
                <w:sz w:val="32"/>
                <w:szCs w:val="32"/>
                <w:highlight w:val="none"/>
              </w:rPr>
            </w:pPr>
          </w:p>
        </w:tc>
        <w:tc>
          <w:tcPr>
            <w:tcW w:w="1620" w:type="dxa"/>
            <w:tcBorders>
              <w:top w:val="single" w:color="auto" w:sz="2" w:space="0"/>
              <w:left w:val="single" w:color="auto" w:sz="4" w:space="0"/>
              <w:bottom w:val="single" w:color="auto" w:sz="2" w:space="0"/>
              <w:right w:val="single" w:color="auto" w:sz="4" w:space="0"/>
            </w:tcBorders>
            <w:noWrap w:val="0"/>
            <w:vAlign w:val="top"/>
          </w:tcPr>
          <w:p w14:paraId="1B81D569">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imes New Roman" w:hAnsi="Times New Roman" w:eastAsia="方正仿宋_GBK" w:cs="方正仿宋_GBK"/>
                <w:i w:val="0"/>
                <w:iCs w:val="0"/>
                <w:color w:val="000000"/>
                <w:sz w:val="32"/>
                <w:szCs w:val="32"/>
                <w:highlight w:val="none"/>
              </w:rPr>
            </w:pPr>
          </w:p>
        </w:tc>
        <w:tc>
          <w:tcPr>
            <w:tcW w:w="1464" w:type="dxa"/>
            <w:tcBorders>
              <w:top w:val="single" w:color="auto" w:sz="2" w:space="0"/>
              <w:left w:val="single" w:color="auto" w:sz="4" w:space="0"/>
              <w:bottom w:val="single" w:color="auto" w:sz="2" w:space="0"/>
              <w:right w:val="single" w:color="auto" w:sz="4" w:space="0"/>
            </w:tcBorders>
            <w:noWrap w:val="0"/>
            <w:vAlign w:val="top"/>
          </w:tcPr>
          <w:p w14:paraId="2084CEB4">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imes New Roman" w:hAnsi="Times New Roman" w:eastAsia="方正仿宋_GBK" w:cs="方正仿宋_GBK"/>
                <w:i w:val="0"/>
                <w:iCs w:val="0"/>
                <w:color w:val="000000"/>
                <w:sz w:val="32"/>
                <w:szCs w:val="32"/>
                <w:highlight w:val="none"/>
              </w:rPr>
            </w:pPr>
          </w:p>
        </w:tc>
      </w:tr>
    </w:tbl>
    <w:p w14:paraId="021DFB61">
      <w:pPr>
        <w:pStyle w:val="3"/>
        <w:keepNext w:val="0"/>
        <w:keepLines w:val="0"/>
        <w:pageBreakBefore w:val="0"/>
        <w:widowControl w:val="0"/>
        <w:numPr>
          <w:ilvl w:val="0"/>
          <w:numId w:val="1"/>
        </w:numPr>
        <w:kinsoku/>
        <w:wordWrap/>
        <w:overflowPunct/>
        <w:topLinePunct w:val="0"/>
        <w:autoSpaceDE/>
        <w:autoSpaceDN/>
        <w:bidi w:val="0"/>
        <w:adjustRightInd/>
        <w:snapToGrid/>
        <w:spacing w:after="0" w:line="240" w:lineRule="auto"/>
        <w:ind w:left="0" w:leftChars="0" w:right="0" w:rightChars="0" w:firstLine="668" w:firstLineChars="200"/>
        <w:jc w:val="both"/>
        <w:textAlignment w:val="auto"/>
        <w:outlineLvl w:val="9"/>
        <w:rPr>
          <w:rFonts w:hint="eastAsia" w:ascii="Times New Roman" w:hAnsi="Times New Roman" w:eastAsia="方正黑体_GBK" w:cs="方正黑体_GBK"/>
          <w:b w:val="0"/>
          <w:bCs w:val="0"/>
          <w:i w:val="0"/>
          <w:iCs w:val="0"/>
          <w:color w:val="000000"/>
          <w:spacing w:val="7"/>
          <w:sz w:val="32"/>
          <w:szCs w:val="32"/>
          <w:highlight w:val="none"/>
          <w:lang w:val="en-US" w:eastAsia="zh-CN"/>
        </w:rPr>
      </w:pPr>
      <w:r>
        <w:rPr>
          <w:rFonts w:hint="eastAsia" w:ascii="Times New Roman" w:hAnsi="Times New Roman" w:eastAsia="方正黑体_GBK" w:cs="方正黑体_GBK"/>
          <w:b w:val="0"/>
          <w:bCs w:val="0"/>
          <w:i w:val="0"/>
          <w:iCs w:val="0"/>
          <w:color w:val="000000"/>
          <w:spacing w:val="7"/>
          <w:sz w:val="32"/>
          <w:szCs w:val="32"/>
          <w:highlight w:val="none"/>
          <w:lang w:val="en-US" w:eastAsia="zh-CN"/>
        </w:rPr>
        <w:t>实施进度</w:t>
      </w:r>
    </w:p>
    <w:p w14:paraId="04913BA3">
      <w:pPr>
        <w:pStyle w:val="3"/>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640" w:firstLineChars="200"/>
        <w:jc w:val="both"/>
        <w:textAlignment w:val="auto"/>
        <w:outlineLvl w:val="9"/>
        <w:rPr>
          <w:rFonts w:hint="eastAsia" w:ascii="Times New Roman" w:hAnsi="Times New Roman" w:eastAsia="方正仿宋_GBK" w:cstheme="minorBidi"/>
          <w:i w:val="0"/>
          <w:iCs w:val="0"/>
          <w:kern w:val="2"/>
          <w:sz w:val="32"/>
          <w:szCs w:val="32"/>
          <w:lang w:val="en-US" w:eastAsia="zh-CN" w:bidi="ar-SA"/>
        </w:rPr>
      </w:pPr>
      <w:r>
        <w:rPr>
          <w:rFonts w:hint="eastAsia" w:ascii="Times New Roman" w:hAnsi="Times New Roman" w:eastAsia="方正仿宋_GBK" w:cstheme="minorBidi"/>
          <w:i w:val="0"/>
          <w:iCs w:val="0"/>
          <w:kern w:val="2"/>
          <w:sz w:val="32"/>
          <w:szCs w:val="32"/>
          <w:lang w:val="en-US" w:eastAsia="zh-CN" w:bidi="ar-SA"/>
        </w:rPr>
        <w:t>本项目实施期限为     月，时间自    年   月起至    年     月止，实施进度安排如下：</w:t>
      </w:r>
    </w:p>
    <w:p w14:paraId="07B8F8A3">
      <w:pPr>
        <w:pStyle w:val="3"/>
        <w:keepNext w:val="0"/>
        <w:keepLines w:val="0"/>
        <w:pageBreakBefore w:val="0"/>
        <w:widowControl w:val="0"/>
        <w:kinsoku/>
        <w:wordWrap/>
        <w:overflowPunct/>
        <w:topLinePunct w:val="0"/>
        <w:autoSpaceDE/>
        <w:autoSpaceDN/>
        <w:bidi w:val="0"/>
        <w:adjustRightInd/>
        <w:snapToGrid/>
        <w:spacing w:after="0" w:line="240" w:lineRule="auto"/>
        <w:ind w:left="0" w:leftChars="0" w:firstLine="660" w:firstLineChars="200"/>
        <w:jc w:val="both"/>
        <w:textAlignment w:val="auto"/>
        <w:outlineLvl w:val="9"/>
        <w:rPr>
          <w:rFonts w:hint="eastAsia" w:ascii="方正楷体_GBK" w:hAnsi="方正楷体_GBK" w:eastAsia="方正楷体_GBK" w:cs="方正楷体_GBK"/>
          <w:i w:val="0"/>
          <w:iCs w:val="0"/>
          <w:color w:val="auto"/>
          <w:spacing w:val="5"/>
          <w:sz w:val="32"/>
          <w:szCs w:val="32"/>
          <w:highlight w:val="none"/>
          <w:lang w:val="en-US" w:eastAsia="zh-CN"/>
        </w:rPr>
      </w:pPr>
      <w:r>
        <w:rPr>
          <w:rFonts w:hint="eastAsia" w:ascii="方正楷体_GBK" w:hAnsi="方正楷体_GBK" w:eastAsia="方正楷体_GBK" w:cs="方正楷体_GBK"/>
          <w:i w:val="0"/>
          <w:iCs w:val="0"/>
          <w:color w:val="auto"/>
          <w:spacing w:val="5"/>
          <w:sz w:val="32"/>
          <w:szCs w:val="32"/>
          <w:highlight w:val="none"/>
          <w:lang w:val="en-US" w:eastAsia="zh-CN"/>
        </w:rPr>
        <w:t>（建设进度请细化具体，请勿将多项实施内容打包写在一栏。建设进度要结合实际填写，将作为后期中期评估相关依据）</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8"/>
        <w:gridCol w:w="5683"/>
      </w:tblGrid>
      <w:tr w14:paraId="25C6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48" w:type="dxa"/>
            <w:tcBorders>
              <w:top w:val="single" w:color="auto" w:sz="4" w:space="0"/>
              <w:left w:val="single" w:color="auto" w:sz="4" w:space="0"/>
              <w:bottom w:val="single" w:color="auto" w:sz="4" w:space="0"/>
              <w:right w:val="single" w:color="auto" w:sz="4" w:space="0"/>
            </w:tcBorders>
            <w:noWrap w:val="0"/>
            <w:vAlign w:val="center"/>
          </w:tcPr>
          <w:p w14:paraId="0225313A">
            <w:pPr>
              <w:pStyle w:val="3"/>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640" w:firstLineChars="200"/>
              <w:jc w:val="both"/>
              <w:textAlignment w:val="auto"/>
              <w:outlineLvl w:val="9"/>
              <w:rPr>
                <w:rFonts w:hint="eastAsia" w:ascii="黑体" w:hAnsi="黑体" w:eastAsia="黑体" w:cs="黑体"/>
                <w:i w:val="0"/>
                <w:iCs w:val="0"/>
                <w:kern w:val="2"/>
                <w:sz w:val="32"/>
                <w:szCs w:val="32"/>
                <w:lang w:val="en-US" w:eastAsia="zh-CN" w:bidi="ar-SA"/>
              </w:rPr>
            </w:pPr>
            <w:r>
              <w:rPr>
                <w:rFonts w:hint="eastAsia" w:ascii="黑体" w:hAnsi="黑体" w:eastAsia="黑体" w:cs="黑体"/>
                <w:i w:val="0"/>
                <w:iCs w:val="0"/>
                <w:kern w:val="2"/>
                <w:sz w:val="32"/>
                <w:szCs w:val="32"/>
                <w:lang w:val="en-US" w:eastAsia="zh-CN" w:bidi="ar-SA"/>
              </w:rPr>
              <w:t>时间安排</w:t>
            </w:r>
          </w:p>
        </w:tc>
        <w:tc>
          <w:tcPr>
            <w:tcW w:w="5683" w:type="dxa"/>
            <w:tcBorders>
              <w:top w:val="single" w:color="auto" w:sz="4" w:space="0"/>
              <w:left w:val="single" w:color="auto" w:sz="4" w:space="0"/>
              <w:bottom w:val="single" w:color="auto" w:sz="4" w:space="0"/>
              <w:right w:val="single" w:color="auto" w:sz="4" w:space="0"/>
            </w:tcBorders>
            <w:noWrap w:val="0"/>
            <w:vAlign w:val="center"/>
          </w:tcPr>
          <w:p w14:paraId="29D15ABD">
            <w:pPr>
              <w:pStyle w:val="3"/>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640" w:firstLineChars="200"/>
              <w:jc w:val="both"/>
              <w:textAlignment w:val="auto"/>
              <w:outlineLvl w:val="9"/>
              <w:rPr>
                <w:rFonts w:hint="eastAsia" w:ascii="黑体" w:hAnsi="黑体" w:eastAsia="黑体" w:cs="黑体"/>
                <w:i w:val="0"/>
                <w:iCs w:val="0"/>
                <w:kern w:val="2"/>
                <w:sz w:val="32"/>
                <w:szCs w:val="32"/>
                <w:lang w:val="en-US" w:eastAsia="zh-CN" w:bidi="ar-SA"/>
              </w:rPr>
            </w:pPr>
            <w:r>
              <w:rPr>
                <w:rFonts w:hint="eastAsia" w:ascii="黑体" w:hAnsi="黑体" w:eastAsia="黑体" w:cs="黑体"/>
                <w:i w:val="0"/>
                <w:iCs w:val="0"/>
                <w:kern w:val="2"/>
                <w:sz w:val="32"/>
                <w:szCs w:val="32"/>
                <w:lang w:val="en-US" w:eastAsia="zh-CN" w:bidi="ar-SA"/>
              </w:rPr>
              <w:t>主要实施内容及阶段目标</w:t>
            </w:r>
          </w:p>
        </w:tc>
      </w:tr>
      <w:tr w14:paraId="2F4B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48" w:type="dxa"/>
            <w:tcBorders>
              <w:top w:val="single" w:color="auto" w:sz="4" w:space="0"/>
              <w:left w:val="single" w:color="auto" w:sz="4" w:space="0"/>
              <w:bottom w:val="single" w:color="auto" w:sz="4" w:space="0"/>
              <w:right w:val="single" w:color="auto" w:sz="4" w:space="0"/>
            </w:tcBorders>
            <w:noWrap w:val="0"/>
            <w:vAlign w:val="center"/>
          </w:tcPr>
          <w:p w14:paraId="0B422A82">
            <w:pPr>
              <w:pStyle w:val="3"/>
              <w:keepNext w:val="0"/>
              <w:keepLines w:val="0"/>
              <w:pageBreakBefore w:val="0"/>
              <w:widowControl w:val="0"/>
              <w:kinsoku/>
              <w:wordWrap/>
              <w:overflowPunct/>
              <w:topLinePunct w:val="0"/>
              <w:autoSpaceDE/>
              <w:autoSpaceDN/>
              <w:bidi w:val="0"/>
              <w:adjustRightInd/>
              <w:snapToGrid/>
              <w:spacing w:after="0" w:line="240" w:lineRule="auto"/>
              <w:ind w:right="0" w:rightChars="0"/>
              <w:jc w:val="center"/>
              <w:textAlignment w:val="auto"/>
              <w:outlineLvl w:val="9"/>
              <w:rPr>
                <w:rFonts w:hint="default" w:ascii="Times New Roman" w:hAnsi="Times New Roman" w:eastAsia="宋体"/>
                <w:b/>
                <w:i w:val="0"/>
                <w:iCs w:val="0"/>
                <w:kern w:val="0"/>
                <w:sz w:val="20"/>
                <w:lang w:val="en-US" w:eastAsia="zh-CN"/>
              </w:rPr>
            </w:pPr>
            <w:r>
              <w:rPr>
                <w:rFonts w:hint="eastAsia" w:ascii="Times New Roman" w:hAnsi="Times New Roman" w:eastAsia="方正仿宋_GBK" w:cstheme="minorBidi"/>
                <w:i w:val="0"/>
                <w:iCs w:val="0"/>
                <w:kern w:val="2"/>
                <w:sz w:val="24"/>
                <w:szCs w:val="24"/>
                <w:lang w:val="en-US" w:eastAsia="zh-CN" w:bidi="ar-SA"/>
              </w:rPr>
              <w:t>年 月 日~ 年 月 日</w:t>
            </w:r>
          </w:p>
        </w:tc>
        <w:tc>
          <w:tcPr>
            <w:tcW w:w="5683" w:type="dxa"/>
            <w:tcBorders>
              <w:top w:val="single" w:color="auto" w:sz="4" w:space="0"/>
              <w:left w:val="single" w:color="auto" w:sz="4" w:space="0"/>
              <w:bottom w:val="single" w:color="auto" w:sz="4" w:space="0"/>
              <w:right w:val="single" w:color="auto" w:sz="4" w:space="0"/>
            </w:tcBorders>
            <w:noWrap w:val="0"/>
            <w:vAlign w:val="center"/>
          </w:tcPr>
          <w:p w14:paraId="39A7C38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Times New Roman" w:hAnsi="Times New Roman" w:eastAsia="宋体"/>
                <w:b/>
                <w:i w:val="0"/>
                <w:iCs w:val="0"/>
                <w:kern w:val="0"/>
                <w:sz w:val="20"/>
              </w:rPr>
            </w:pPr>
          </w:p>
        </w:tc>
      </w:tr>
      <w:tr w14:paraId="264AB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48" w:type="dxa"/>
            <w:tcBorders>
              <w:top w:val="single" w:color="auto" w:sz="4" w:space="0"/>
              <w:left w:val="single" w:color="auto" w:sz="4" w:space="0"/>
              <w:bottom w:val="single" w:color="auto" w:sz="4" w:space="0"/>
              <w:right w:val="single" w:color="auto" w:sz="4" w:space="0"/>
            </w:tcBorders>
            <w:noWrap w:val="0"/>
            <w:vAlign w:val="center"/>
          </w:tcPr>
          <w:p w14:paraId="5E58890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Times New Roman" w:hAnsi="Times New Roman" w:eastAsia="宋体"/>
                <w:b/>
                <w:i w:val="0"/>
                <w:iCs w:val="0"/>
                <w:kern w:val="0"/>
                <w:sz w:val="20"/>
              </w:rPr>
            </w:pPr>
          </w:p>
        </w:tc>
        <w:tc>
          <w:tcPr>
            <w:tcW w:w="5683" w:type="dxa"/>
            <w:tcBorders>
              <w:top w:val="single" w:color="auto" w:sz="4" w:space="0"/>
              <w:left w:val="single" w:color="auto" w:sz="4" w:space="0"/>
              <w:bottom w:val="single" w:color="auto" w:sz="4" w:space="0"/>
              <w:right w:val="single" w:color="auto" w:sz="4" w:space="0"/>
            </w:tcBorders>
            <w:noWrap w:val="0"/>
            <w:vAlign w:val="center"/>
          </w:tcPr>
          <w:p w14:paraId="256A602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Times New Roman" w:hAnsi="Times New Roman" w:eastAsia="宋体"/>
                <w:b/>
                <w:i w:val="0"/>
                <w:iCs w:val="0"/>
                <w:kern w:val="0"/>
                <w:sz w:val="20"/>
              </w:rPr>
            </w:pPr>
          </w:p>
        </w:tc>
      </w:tr>
      <w:tr w14:paraId="58E25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48" w:type="dxa"/>
            <w:tcBorders>
              <w:top w:val="single" w:color="auto" w:sz="4" w:space="0"/>
              <w:left w:val="single" w:color="auto" w:sz="4" w:space="0"/>
              <w:bottom w:val="single" w:color="auto" w:sz="4" w:space="0"/>
              <w:right w:val="single" w:color="auto" w:sz="4" w:space="0"/>
            </w:tcBorders>
            <w:noWrap w:val="0"/>
            <w:vAlign w:val="center"/>
          </w:tcPr>
          <w:p w14:paraId="68DB0B4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Times New Roman" w:hAnsi="Times New Roman" w:eastAsia="宋体"/>
                <w:b/>
                <w:i w:val="0"/>
                <w:iCs w:val="0"/>
                <w:kern w:val="0"/>
                <w:sz w:val="20"/>
              </w:rPr>
            </w:pPr>
          </w:p>
        </w:tc>
        <w:tc>
          <w:tcPr>
            <w:tcW w:w="5683" w:type="dxa"/>
            <w:tcBorders>
              <w:top w:val="single" w:color="auto" w:sz="4" w:space="0"/>
              <w:left w:val="single" w:color="auto" w:sz="4" w:space="0"/>
              <w:bottom w:val="single" w:color="auto" w:sz="4" w:space="0"/>
              <w:right w:val="single" w:color="auto" w:sz="4" w:space="0"/>
            </w:tcBorders>
            <w:noWrap w:val="0"/>
            <w:vAlign w:val="center"/>
          </w:tcPr>
          <w:p w14:paraId="222BCC1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Times New Roman" w:hAnsi="Times New Roman" w:eastAsia="宋体"/>
                <w:b/>
                <w:i w:val="0"/>
                <w:iCs w:val="0"/>
                <w:kern w:val="0"/>
                <w:sz w:val="20"/>
              </w:rPr>
            </w:pPr>
          </w:p>
        </w:tc>
      </w:tr>
      <w:tr w14:paraId="1929D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48" w:type="dxa"/>
            <w:tcBorders>
              <w:top w:val="single" w:color="auto" w:sz="4" w:space="0"/>
              <w:left w:val="single" w:color="auto" w:sz="4" w:space="0"/>
              <w:bottom w:val="single" w:color="auto" w:sz="4" w:space="0"/>
              <w:right w:val="single" w:color="auto" w:sz="4" w:space="0"/>
            </w:tcBorders>
            <w:noWrap w:val="0"/>
            <w:vAlign w:val="center"/>
          </w:tcPr>
          <w:p w14:paraId="1251CED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Times New Roman" w:hAnsi="Times New Roman" w:eastAsia="宋体"/>
                <w:b/>
                <w:i w:val="0"/>
                <w:iCs w:val="0"/>
                <w:kern w:val="0"/>
                <w:sz w:val="20"/>
              </w:rPr>
            </w:pPr>
          </w:p>
        </w:tc>
        <w:tc>
          <w:tcPr>
            <w:tcW w:w="5683" w:type="dxa"/>
            <w:tcBorders>
              <w:top w:val="single" w:color="auto" w:sz="4" w:space="0"/>
              <w:left w:val="single" w:color="auto" w:sz="4" w:space="0"/>
              <w:bottom w:val="single" w:color="auto" w:sz="4" w:space="0"/>
              <w:right w:val="single" w:color="auto" w:sz="4" w:space="0"/>
            </w:tcBorders>
            <w:noWrap w:val="0"/>
            <w:vAlign w:val="center"/>
          </w:tcPr>
          <w:p w14:paraId="2B3510F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Times New Roman" w:hAnsi="Times New Roman" w:eastAsia="宋体"/>
                <w:b/>
                <w:i w:val="0"/>
                <w:iCs w:val="0"/>
                <w:kern w:val="0"/>
                <w:sz w:val="20"/>
              </w:rPr>
            </w:pPr>
          </w:p>
        </w:tc>
      </w:tr>
    </w:tbl>
    <w:p w14:paraId="0E322AB2">
      <w:pPr>
        <w:pStyle w:val="3"/>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right="0" w:rightChars="0" w:firstLine="668" w:firstLineChars="200"/>
        <w:jc w:val="both"/>
        <w:textAlignment w:val="auto"/>
        <w:outlineLvl w:val="9"/>
        <w:rPr>
          <w:rFonts w:hint="eastAsia" w:ascii="Times New Roman" w:hAnsi="Times New Roman" w:eastAsia="方正黑体_GBK" w:cs="方正黑体_GBK"/>
          <w:b w:val="0"/>
          <w:bCs w:val="0"/>
          <w:i w:val="0"/>
          <w:iCs w:val="0"/>
          <w:color w:val="000000"/>
          <w:spacing w:val="7"/>
          <w:sz w:val="32"/>
          <w:szCs w:val="32"/>
          <w:highlight w:val="none"/>
          <w:lang w:val="en-US" w:eastAsia="zh-CN"/>
        </w:rPr>
      </w:pPr>
      <w:r>
        <w:rPr>
          <w:rFonts w:hint="eastAsia" w:ascii="Times New Roman" w:hAnsi="Times New Roman" w:eastAsia="方正黑体_GBK" w:cs="方正黑体_GBK"/>
          <w:b w:val="0"/>
          <w:bCs w:val="0"/>
          <w:i w:val="0"/>
          <w:iCs w:val="0"/>
          <w:color w:val="000000"/>
          <w:spacing w:val="7"/>
          <w:sz w:val="32"/>
          <w:szCs w:val="32"/>
          <w:highlight w:val="none"/>
          <w:lang w:val="en-US" w:eastAsia="zh-CN"/>
        </w:rPr>
        <w:t>五、绩效目标</w:t>
      </w:r>
    </w:p>
    <w:tbl>
      <w:tblPr>
        <w:tblStyle w:val="5"/>
        <w:tblW w:w="8850" w:type="dxa"/>
        <w:tblInd w:w="-1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480"/>
        <w:gridCol w:w="1585"/>
        <w:gridCol w:w="2282"/>
        <w:gridCol w:w="3468"/>
        <w:gridCol w:w="1035"/>
      </w:tblGrid>
      <w:tr w14:paraId="77A390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96" w:hRule="atLeast"/>
        </w:trPr>
        <w:tc>
          <w:tcPr>
            <w:tcW w:w="480" w:type="dxa"/>
            <w:tcBorders>
              <w:top w:val="single" w:color="auto" w:sz="2" w:space="0"/>
              <w:left w:val="single" w:color="auto" w:sz="2" w:space="0"/>
              <w:bottom w:val="single" w:color="auto" w:sz="2" w:space="0"/>
              <w:right w:val="single" w:color="auto" w:sz="2" w:space="0"/>
            </w:tcBorders>
            <w:noWrap w:val="0"/>
            <w:vAlign w:val="center"/>
          </w:tcPr>
          <w:p w14:paraId="3FA85F04">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黑体" w:hAnsi="黑体" w:eastAsia="黑体" w:cs="黑体"/>
                <w:b w:val="0"/>
                <w:bCs w:val="0"/>
                <w:i w:val="0"/>
                <w:iCs w:val="0"/>
                <w:color w:val="000000"/>
                <w:sz w:val="32"/>
                <w:szCs w:val="32"/>
                <w:highlight w:val="none"/>
              </w:rPr>
            </w:pPr>
            <w:r>
              <w:rPr>
                <w:rFonts w:hint="eastAsia" w:ascii="黑体" w:hAnsi="黑体" w:eastAsia="黑体" w:cs="黑体"/>
                <w:b w:val="0"/>
                <w:bCs w:val="0"/>
                <w:i w:val="0"/>
                <w:iCs w:val="0"/>
                <w:color w:val="000000"/>
                <w:spacing w:val="-2"/>
                <w:sz w:val="32"/>
                <w:szCs w:val="32"/>
                <w:highlight w:val="none"/>
              </w:rPr>
              <w:t>序号</w:t>
            </w:r>
          </w:p>
        </w:tc>
        <w:tc>
          <w:tcPr>
            <w:tcW w:w="1585" w:type="dxa"/>
            <w:tcBorders>
              <w:top w:val="single" w:color="auto" w:sz="2" w:space="0"/>
              <w:left w:val="single" w:color="auto" w:sz="2" w:space="0"/>
              <w:bottom w:val="single" w:color="auto" w:sz="2" w:space="0"/>
              <w:right w:val="single" w:color="auto" w:sz="2" w:space="0"/>
            </w:tcBorders>
            <w:noWrap w:val="0"/>
            <w:vAlign w:val="center"/>
          </w:tcPr>
          <w:p w14:paraId="75D47AAA">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黑体" w:hAnsi="黑体" w:eastAsia="黑体" w:cs="黑体"/>
                <w:b w:val="0"/>
                <w:bCs w:val="0"/>
                <w:i w:val="0"/>
                <w:iCs w:val="0"/>
                <w:color w:val="000000"/>
                <w:sz w:val="32"/>
                <w:szCs w:val="32"/>
                <w:highlight w:val="none"/>
              </w:rPr>
            </w:pPr>
            <w:r>
              <w:rPr>
                <w:rFonts w:hint="eastAsia" w:ascii="黑体" w:hAnsi="黑体" w:eastAsia="黑体" w:cs="黑体"/>
                <w:b w:val="0"/>
                <w:bCs w:val="0"/>
                <w:i w:val="0"/>
                <w:iCs w:val="0"/>
                <w:color w:val="000000"/>
                <w:spacing w:val="-5"/>
                <w:sz w:val="32"/>
                <w:szCs w:val="32"/>
                <w:highlight w:val="none"/>
              </w:rPr>
              <w:t>一级指标</w:t>
            </w:r>
          </w:p>
        </w:tc>
        <w:tc>
          <w:tcPr>
            <w:tcW w:w="2282" w:type="dxa"/>
            <w:tcBorders>
              <w:top w:val="single" w:color="auto" w:sz="2" w:space="0"/>
              <w:left w:val="single" w:color="auto" w:sz="2" w:space="0"/>
              <w:bottom w:val="single" w:color="auto" w:sz="2" w:space="0"/>
              <w:right w:val="single" w:color="auto" w:sz="2" w:space="0"/>
            </w:tcBorders>
            <w:noWrap w:val="0"/>
            <w:vAlign w:val="center"/>
          </w:tcPr>
          <w:p w14:paraId="642315CD">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黑体" w:hAnsi="黑体" w:eastAsia="黑体" w:cs="黑体"/>
                <w:b w:val="0"/>
                <w:bCs w:val="0"/>
                <w:i w:val="0"/>
                <w:iCs w:val="0"/>
                <w:color w:val="000000"/>
                <w:sz w:val="32"/>
                <w:szCs w:val="32"/>
                <w:highlight w:val="none"/>
              </w:rPr>
            </w:pPr>
            <w:r>
              <w:rPr>
                <w:rFonts w:hint="eastAsia" w:ascii="黑体" w:hAnsi="黑体" w:eastAsia="黑体" w:cs="黑体"/>
                <w:b w:val="0"/>
                <w:bCs w:val="0"/>
                <w:i w:val="0"/>
                <w:iCs w:val="0"/>
                <w:color w:val="000000"/>
                <w:spacing w:val="-4"/>
                <w:sz w:val="32"/>
                <w:szCs w:val="32"/>
                <w:highlight w:val="none"/>
              </w:rPr>
              <w:t>二级指标</w:t>
            </w:r>
          </w:p>
        </w:tc>
        <w:tc>
          <w:tcPr>
            <w:tcW w:w="3468" w:type="dxa"/>
            <w:tcBorders>
              <w:top w:val="single" w:color="auto" w:sz="2" w:space="0"/>
              <w:left w:val="single" w:color="auto" w:sz="2" w:space="0"/>
              <w:bottom w:val="single" w:color="auto" w:sz="2" w:space="0"/>
              <w:right w:val="single" w:color="auto" w:sz="2" w:space="0"/>
            </w:tcBorders>
            <w:noWrap w:val="0"/>
            <w:vAlign w:val="center"/>
          </w:tcPr>
          <w:p w14:paraId="3804335C">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黑体" w:hAnsi="黑体" w:eastAsia="黑体" w:cs="黑体"/>
                <w:b w:val="0"/>
                <w:bCs w:val="0"/>
                <w:i w:val="0"/>
                <w:iCs w:val="0"/>
                <w:color w:val="000000"/>
                <w:sz w:val="32"/>
                <w:szCs w:val="32"/>
                <w:highlight w:val="none"/>
              </w:rPr>
            </w:pPr>
            <w:r>
              <w:rPr>
                <w:rFonts w:hint="eastAsia" w:ascii="黑体" w:hAnsi="黑体" w:eastAsia="黑体" w:cs="黑体"/>
                <w:b w:val="0"/>
                <w:bCs w:val="0"/>
                <w:i w:val="0"/>
                <w:iCs w:val="0"/>
                <w:color w:val="000000"/>
                <w:spacing w:val="-5"/>
                <w:sz w:val="32"/>
                <w:szCs w:val="32"/>
                <w:highlight w:val="none"/>
              </w:rPr>
              <w:t>三级指标</w:t>
            </w:r>
          </w:p>
          <w:p w14:paraId="5079B6DE">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黑体" w:hAnsi="黑体" w:eastAsia="黑体" w:cs="黑体"/>
                <w:b w:val="0"/>
                <w:bCs w:val="0"/>
                <w:i w:val="0"/>
                <w:iCs w:val="0"/>
                <w:color w:val="000000"/>
                <w:sz w:val="32"/>
                <w:szCs w:val="32"/>
                <w:highlight w:val="none"/>
              </w:rPr>
            </w:pPr>
            <w:r>
              <w:rPr>
                <w:rFonts w:hint="eastAsia" w:ascii="黑体" w:hAnsi="黑体" w:eastAsia="黑体" w:cs="黑体"/>
                <w:b w:val="0"/>
                <w:bCs w:val="0"/>
                <w:i w:val="0"/>
                <w:iCs w:val="0"/>
                <w:color w:val="000000"/>
                <w:spacing w:val="3"/>
                <w:sz w:val="32"/>
                <w:szCs w:val="32"/>
                <w:highlight w:val="none"/>
              </w:rPr>
              <w:t>（具体指标名称）</w:t>
            </w:r>
          </w:p>
        </w:tc>
        <w:tc>
          <w:tcPr>
            <w:tcW w:w="1035" w:type="dxa"/>
            <w:tcBorders>
              <w:top w:val="single" w:color="auto" w:sz="2" w:space="0"/>
              <w:left w:val="single" w:color="auto" w:sz="2" w:space="0"/>
              <w:bottom w:val="single" w:color="auto" w:sz="2" w:space="0"/>
              <w:right w:val="single" w:color="auto" w:sz="2" w:space="0"/>
            </w:tcBorders>
            <w:noWrap w:val="0"/>
            <w:vAlign w:val="center"/>
          </w:tcPr>
          <w:p w14:paraId="7A44C684">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黑体" w:hAnsi="黑体" w:eastAsia="黑体" w:cs="黑体"/>
                <w:b w:val="0"/>
                <w:bCs w:val="0"/>
                <w:i w:val="0"/>
                <w:iCs w:val="0"/>
                <w:color w:val="000000"/>
                <w:sz w:val="32"/>
                <w:szCs w:val="32"/>
                <w:highlight w:val="none"/>
              </w:rPr>
            </w:pPr>
            <w:r>
              <w:rPr>
                <w:rFonts w:hint="eastAsia" w:ascii="黑体" w:hAnsi="黑体" w:eastAsia="黑体" w:cs="黑体"/>
                <w:b w:val="0"/>
                <w:bCs w:val="0"/>
                <w:i w:val="0"/>
                <w:iCs w:val="0"/>
                <w:color w:val="000000"/>
                <w:spacing w:val="-4"/>
                <w:sz w:val="32"/>
                <w:szCs w:val="32"/>
                <w:highlight w:val="none"/>
              </w:rPr>
              <w:t>指标值</w:t>
            </w:r>
          </w:p>
        </w:tc>
      </w:tr>
      <w:tr w14:paraId="019B6C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1" w:hRule="atLeast"/>
        </w:trPr>
        <w:tc>
          <w:tcPr>
            <w:tcW w:w="480" w:type="dxa"/>
            <w:tcBorders>
              <w:top w:val="single" w:color="auto" w:sz="2" w:space="0"/>
              <w:left w:val="single" w:color="auto" w:sz="2" w:space="0"/>
              <w:bottom w:val="single" w:color="auto" w:sz="2" w:space="0"/>
              <w:right w:val="single" w:color="auto" w:sz="2" w:space="0"/>
            </w:tcBorders>
            <w:noWrap w:val="0"/>
            <w:vAlign w:val="center"/>
          </w:tcPr>
          <w:p w14:paraId="77B116D8">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方正仿宋_GBK"/>
                <w:i w:val="0"/>
                <w:iCs w:val="0"/>
                <w:color w:val="auto"/>
                <w:sz w:val="32"/>
                <w:szCs w:val="32"/>
                <w:highlight w:val="none"/>
              </w:rPr>
            </w:pPr>
            <w:r>
              <w:rPr>
                <w:rFonts w:hint="eastAsia" w:ascii="Times New Roman" w:hAnsi="Times New Roman" w:eastAsia="方正仿宋_GBK" w:cs="方正仿宋_GBK"/>
                <w:i w:val="0"/>
                <w:iCs w:val="0"/>
                <w:color w:val="auto"/>
                <w:sz w:val="32"/>
                <w:szCs w:val="32"/>
                <w:highlight w:val="none"/>
              </w:rPr>
              <w:t>1</w:t>
            </w:r>
          </w:p>
        </w:tc>
        <w:tc>
          <w:tcPr>
            <w:tcW w:w="1585" w:type="dxa"/>
            <w:vMerge w:val="restart"/>
            <w:tcBorders>
              <w:top w:val="single" w:color="auto" w:sz="2" w:space="0"/>
              <w:left w:val="single" w:color="auto" w:sz="2" w:space="0"/>
              <w:bottom w:val="nil"/>
              <w:right w:val="single" w:color="auto" w:sz="2" w:space="0"/>
            </w:tcBorders>
            <w:noWrap w:val="0"/>
            <w:vAlign w:val="center"/>
          </w:tcPr>
          <w:p w14:paraId="7CD4AD71">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方正仿宋_GBK"/>
                <w:i w:val="0"/>
                <w:iCs w:val="0"/>
                <w:color w:val="auto"/>
                <w:sz w:val="32"/>
                <w:szCs w:val="32"/>
                <w:highlight w:val="none"/>
              </w:rPr>
            </w:pPr>
            <w:r>
              <w:rPr>
                <w:rFonts w:hint="eastAsia" w:ascii="Times New Roman" w:hAnsi="Times New Roman" w:eastAsia="方正仿宋_GBK" w:cs="方正仿宋_GBK"/>
                <w:i w:val="0"/>
                <w:iCs w:val="0"/>
                <w:color w:val="auto"/>
                <w:spacing w:val="-5"/>
                <w:sz w:val="32"/>
                <w:szCs w:val="32"/>
                <w:highlight w:val="none"/>
              </w:rPr>
              <w:t>产出指标</w:t>
            </w:r>
          </w:p>
        </w:tc>
        <w:tc>
          <w:tcPr>
            <w:tcW w:w="2282" w:type="dxa"/>
            <w:tcBorders>
              <w:top w:val="single" w:color="auto" w:sz="2" w:space="0"/>
              <w:left w:val="single" w:color="auto" w:sz="2" w:space="0"/>
              <w:bottom w:val="single" w:color="auto" w:sz="2" w:space="0"/>
              <w:right w:val="single" w:color="auto" w:sz="2" w:space="0"/>
            </w:tcBorders>
            <w:noWrap w:val="0"/>
            <w:vAlign w:val="center"/>
          </w:tcPr>
          <w:p w14:paraId="5050E5F1">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方正仿宋_GBK"/>
                <w:i w:val="0"/>
                <w:iCs w:val="0"/>
                <w:color w:val="auto"/>
                <w:sz w:val="32"/>
                <w:szCs w:val="32"/>
                <w:highlight w:val="none"/>
              </w:rPr>
            </w:pPr>
            <w:r>
              <w:rPr>
                <w:rFonts w:hint="eastAsia" w:ascii="Times New Roman" w:hAnsi="Times New Roman" w:eastAsia="方正仿宋_GBK" w:cs="方正仿宋_GBK"/>
                <w:i w:val="0"/>
                <w:iCs w:val="0"/>
                <w:color w:val="auto"/>
                <w:spacing w:val="-6"/>
                <w:sz w:val="32"/>
                <w:szCs w:val="32"/>
                <w:highlight w:val="none"/>
              </w:rPr>
              <w:t>数量指标</w:t>
            </w:r>
          </w:p>
        </w:tc>
        <w:tc>
          <w:tcPr>
            <w:tcW w:w="3468" w:type="dxa"/>
            <w:tcBorders>
              <w:top w:val="single" w:color="auto" w:sz="2" w:space="0"/>
              <w:left w:val="single" w:color="auto" w:sz="2" w:space="0"/>
              <w:bottom w:val="single" w:color="auto" w:sz="2" w:space="0"/>
              <w:right w:val="single" w:color="auto" w:sz="2" w:space="0"/>
            </w:tcBorders>
            <w:noWrap w:val="0"/>
            <w:vAlign w:val="center"/>
          </w:tcPr>
          <w:p w14:paraId="4111B06B">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方正仿宋_GBK"/>
                <w:i w:val="0"/>
                <w:iCs w:val="0"/>
                <w:color w:val="auto"/>
                <w:spacing w:val="-6"/>
                <w:sz w:val="32"/>
                <w:szCs w:val="32"/>
                <w:highlight w:val="none"/>
              </w:rPr>
            </w:pPr>
            <w:r>
              <w:rPr>
                <w:rFonts w:hint="eastAsia" w:ascii="Times New Roman" w:hAnsi="Times New Roman" w:eastAsia="方正仿宋_GBK" w:cs="方正仿宋_GBK"/>
                <w:i w:val="0"/>
                <w:iCs w:val="0"/>
                <w:color w:val="auto"/>
                <w:spacing w:val="-6"/>
                <w:sz w:val="32"/>
                <w:szCs w:val="32"/>
                <w:highlight w:val="none"/>
              </w:rPr>
              <w:t>建设任务完成</w:t>
            </w:r>
            <w:r>
              <w:rPr>
                <w:rFonts w:hint="eastAsia" w:ascii="Times New Roman" w:hAnsi="Times New Roman" w:eastAsia="方正仿宋_GBK" w:cs="方正仿宋_GBK"/>
                <w:i w:val="0"/>
                <w:iCs w:val="0"/>
                <w:color w:val="auto"/>
                <w:spacing w:val="-6"/>
                <w:sz w:val="32"/>
                <w:szCs w:val="32"/>
                <w:highlight w:val="none"/>
                <w:lang w:val="en-US" w:eastAsia="zh-CN"/>
              </w:rPr>
              <w:t>数量</w:t>
            </w:r>
            <w:r>
              <w:rPr>
                <w:rFonts w:hint="eastAsia" w:ascii="Times New Roman" w:hAnsi="Times New Roman" w:eastAsia="方正仿宋_GBK" w:cs="方正仿宋_GBK"/>
                <w:i w:val="0"/>
                <w:iCs w:val="0"/>
                <w:color w:val="auto"/>
                <w:spacing w:val="-6"/>
                <w:sz w:val="32"/>
                <w:szCs w:val="32"/>
                <w:highlight w:val="none"/>
              </w:rPr>
              <w:t>（</w:t>
            </w:r>
            <w:r>
              <w:rPr>
                <w:rFonts w:hint="eastAsia" w:ascii="Times New Roman" w:hAnsi="Times New Roman" w:eastAsia="方正仿宋_GBK" w:cs="方正仿宋_GBK"/>
                <w:i w:val="0"/>
                <w:iCs w:val="0"/>
                <w:color w:val="auto"/>
                <w:spacing w:val="-6"/>
                <w:sz w:val="32"/>
                <w:szCs w:val="32"/>
                <w:highlight w:val="none"/>
                <w:lang w:val="en-US" w:eastAsia="zh-CN"/>
              </w:rPr>
              <w:t>个</w:t>
            </w:r>
            <w:r>
              <w:rPr>
                <w:rFonts w:hint="eastAsia" w:ascii="Times New Roman" w:hAnsi="Times New Roman" w:eastAsia="方正仿宋_GBK" w:cs="方正仿宋_GBK"/>
                <w:i w:val="0"/>
                <w:iCs w:val="0"/>
                <w:color w:val="auto"/>
                <w:spacing w:val="-6"/>
                <w:sz w:val="32"/>
                <w:szCs w:val="32"/>
                <w:highlight w:val="none"/>
              </w:rPr>
              <w:t>）</w:t>
            </w:r>
          </w:p>
        </w:tc>
        <w:tc>
          <w:tcPr>
            <w:tcW w:w="1035" w:type="dxa"/>
            <w:tcBorders>
              <w:top w:val="single" w:color="auto" w:sz="2" w:space="0"/>
              <w:left w:val="single" w:color="auto" w:sz="2" w:space="0"/>
              <w:bottom w:val="single" w:color="auto" w:sz="2" w:space="0"/>
              <w:right w:val="single" w:color="auto" w:sz="2" w:space="0"/>
            </w:tcBorders>
            <w:noWrap w:val="0"/>
            <w:vAlign w:val="center"/>
          </w:tcPr>
          <w:p w14:paraId="329750DA">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方正仿宋_GBK"/>
                <w:i w:val="0"/>
                <w:iCs w:val="0"/>
                <w:color w:val="auto"/>
                <w:spacing w:val="-6"/>
                <w:sz w:val="32"/>
                <w:szCs w:val="32"/>
                <w:highlight w:val="none"/>
                <w:lang w:val="en-US" w:eastAsia="zh-CN"/>
              </w:rPr>
            </w:pPr>
            <w:r>
              <w:rPr>
                <w:rFonts w:hint="eastAsia" w:ascii="Times New Roman" w:hAnsi="Times New Roman" w:eastAsia="方正仿宋_GBK" w:cs="方正仿宋_GBK"/>
                <w:i w:val="0"/>
                <w:iCs w:val="0"/>
                <w:color w:val="auto"/>
                <w:spacing w:val="-6"/>
                <w:sz w:val="32"/>
                <w:szCs w:val="32"/>
                <w:highlight w:val="none"/>
                <w:lang w:val="en-US" w:eastAsia="zh-CN"/>
              </w:rPr>
              <w:t>1</w:t>
            </w:r>
          </w:p>
        </w:tc>
      </w:tr>
      <w:tr w14:paraId="1574DA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75" w:hRule="atLeast"/>
        </w:trPr>
        <w:tc>
          <w:tcPr>
            <w:tcW w:w="480" w:type="dxa"/>
            <w:tcBorders>
              <w:top w:val="single" w:color="auto" w:sz="2" w:space="0"/>
              <w:left w:val="single" w:color="auto" w:sz="2" w:space="0"/>
              <w:bottom w:val="single" w:color="auto" w:sz="2" w:space="0"/>
              <w:right w:val="single" w:color="auto" w:sz="2" w:space="0"/>
            </w:tcBorders>
            <w:noWrap w:val="0"/>
            <w:vAlign w:val="center"/>
          </w:tcPr>
          <w:p w14:paraId="57BD2FDE">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方正仿宋_GBK"/>
                <w:i w:val="0"/>
                <w:iCs w:val="0"/>
                <w:color w:val="auto"/>
                <w:sz w:val="32"/>
                <w:szCs w:val="32"/>
                <w:highlight w:val="none"/>
              </w:rPr>
            </w:pPr>
            <w:r>
              <w:rPr>
                <w:rFonts w:hint="eastAsia" w:ascii="Times New Roman" w:hAnsi="Times New Roman" w:eastAsia="方正仿宋_GBK" w:cs="方正仿宋_GBK"/>
                <w:i w:val="0"/>
                <w:iCs w:val="0"/>
                <w:color w:val="auto"/>
                <w:sz w:val="32"/>
                <w:szCs w:val="32"/>
                <w:highlight w:val="none"/>
              </w:rPr>
              <w:t>2</w:t>
            </w:r>
          </w:p>
        </w:tc>
        <w:tc>
          <w:tcPr>
            <w:tcW w:w="1585" w:type="dxa"/>
            <w:vMerge w:val="continue"/>
            <w:tcBorders>
              <w:top w:val="nil"/>
              <w:left w:val="single" w:color="auto" w:sz="2" w:space="0"/>
              <w:bottom w:val="single" w:color="auto" w:sz="4" w:space="0"/>
              <w:right w:val="single" w:color="auto" w:sz="2" w:space="0"/>
            </w:tcBorders>
            <w:noWrap w:val="0"/>
            <w:vAlign w:val="center"/>
          </w:tcPr>
          <w:p w14:paraId="62C90BF7">
            <w:pPr>
              <w:pStyle w:val="11"/>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方正仿宋_GBK"/>
                <w:i w:val="0"/>
                <w:iCs w:val="0"/>
                <w:color w:val="auto"/>
                <w:sz w:val="32"/>
                <w:szCs w:val="32"/>
                <w:highlight w:val="none"/>
              </w:rPr>
            </w:pPr>
          </w:p>
        </w:tc>
        <w:tc>
          <w:tcPr>
            <w:tcW w:w="2282" w:type="dxa"/>
            <w:vMerge w:val="restart"/>
            <w:tcBorders>
              <w:top w:val="single" w:color="auto" w:sz="2" w:space="0"/>
              <w:left w:val="single" w:color="auto" w:sz="2" w:space="0"/>
              <w:right w:val="single" w:color="auto" w:sz="2" w:space="0"/>
            </w:tcBorders>
            <w:noWrap w:val="0"/>
            <w:vAlign w:val="center"/>
          </w:tcPr>
          <w:p w14:paraId="0994436C">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方正仿宋_GBK"/>
                <w:i w:val="0"/>
                <w:iCs w:val="0"/>
                <w:color w:val="auto"/>
                <w:sz w:val="32"/>
                <w:szCs w:val="32"/>
                <w:highlight w:val="none"/>
              </w:rPr>
            </w:pPr>
            <w:r>
              <w:rPr>
                <w:rFonts w:hint="eastAsia" w:ascii="Times New Roman" w:hAnsi="Times New Roman" w:eastAsia="方正仿宋_GBK" w:cs="方正仿宋_GBK"/>
                <w:i w:val="0"/>
                <w:iCs w:val="0"/>
                <w:color w:val="auto"/>
                <w:spacing w:val="-5"/>
                <w:sz w:val="32"/>
                <w:szCs w:val="32"/>
                <w:highlight w:val="none"/>
              </w:rPr>
              <w:t>质量指标</w:t>
            </w:r>
          </w:p>
        </w:tc>
        <w:tc>
          <w:tcPr>
            <w:tcW w:w="3468" w:type="dxa"/>
            <w:vMerge w:val="restart"/>
            <w:tcBorders>
              <w:top w:val="single" w:color="auto" w:sz="2" w:space="0"/>
              <w:left w:val="single" w:color="auto" w:sz="2" w:space="0"/>
              <w:right w:val="single" w:color="auto" w:sz="2" w:space="0"/>
            </w:tcBorders>
            <w:noWrap w:val="0"/>
            <w:vAlign w:val="center"/>
          </w:tcPr>
          <w:p w14:paraId="50A1EE15">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方正仿宋_GBK"/>
                <w:i w:val="0"/>
                <w:iCs w:val="0"/>
                <w:color w:val="auto"/>
                <w:spacing w:val="-6"/>
                <w:sz w:val="32"/>
                <w:szCs w:val="32"/>
                <w:highlight w:val="none"/>
              </w:rPr>
            </w:pPr>
            <w:r>
              <w:rPr>
                <w:rFonts w:hint="eastAsia" w:ascii="Times New Roman" w:hAnsi="Times New Roman" w:eastAsia="方正仿宋_GBK" w:cs="方正仿宋_GBK"/>
                <w:i w:val="0"/>
                <w:iCs w:val="0"/>
                <w:color w:val="auto"/>
                <w:spacing w:val="-6"/>
                <w:sz w:val="32"/>
                <w:szCs w:val="32"/>
                <w:highlight w:val="none"/>
                <w:lang w:val="en-US" w:eastAsia="zh-CN"/>
              </w:rPr>
              <w:t>农机装备智能化信息化建设到位率（%）</w:t>
            </w:r>
          </w:p>
        </w:tc>
        <w:tc>
          <w:tcPr>
            <w:tcW w:w="1035" w:type="dxa"/>
            <w:vMerge w:val="restart"/>
            <w:tcBorders>
              <w:top w:val="single" w:color="auto" w:sz="2" w:space="0"/>
              <w:left w:val="single" w:color="auto" w:sz="2" w:space="0"/>
              <w:right w:val="single" w:color="auto" w:sz="2" w:space="0"/>
            </w:tcBorders>
            <w:noWrap w:val="0"/>
            <w:vAlign w:val="center"/>
          </w:tcPr>
          <w:p w14:paraId="14B9FEE0">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方正仿宋_GBK"/>
                <w:i w:val="0"/>
                <w:iCs w:val="0"/>
                <w:color w:val="auto"/>
                <w:spacing w:val="-6"/>
                <w:sz w:val="32"/>
                <w:szCs w:val="32"/>
                <w:highlight w:val="none"/>
                <w:lang w:val="en-US" w:eastAsia="zh-CN"/>
              </w:rPr>
            </w:pPr>
            <w:r>
              <w:rPr>
                <w:rFonts w:hint="default" w:ascii="Times New Roman" w:hAnsi="Times New Roman" w:cs="Times New Roman"/>
                <w:i w:val="0"/>
                <w:iCs w:val="0"/>
                <w:color w:val="auto"/>
                <w:spacing w:val="-6"/>
                <w:sz w:val="32"/>
                <w:szCs w:val="32"/>
                <w:highlight w:val="none"/>
                <w:lang w:val="en-US" w:eastAsia="zh-CN"/>
              </w:rPr>
              <w:t>80</w:t>
            </w:r>
            <w:r>
              <w:rPr>
                <w:rFonts w:hint="eastAsia" w:ascii="Times New Roman" w:hAnsi="Times New Roman" w:eastAsia="方正仿宋_GBK" w:cs="方正仿宋_GBK"/>
                <w:i w:val="0"/>
                <w:iCs w:val="0"/>
                <w:color w:val="auto"/>
                <w:spacing w:val="-6"/>
                <w:sz w:val="32"/>
                <w:szCs w:val="32"/>
                <w:highlight w:val="none"/>
              </w:rPr>
              <w:t>%</w:t>
            </w:r>
          </w:p>
        </w:tc>
      </w:tr>
      <w:tr w14:paraId="6D9EE5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6" w:hRule="atLeast"/>
        </w:trPr>
        <w:tc>
          <w:tcPr>
            <w:tcW w:w="480" w:type="dxa"/>
            <w:tcBorders>
              <w:top w:val="single" w:color="auto" w:sz="2" w:space="0"/>
              <w:left w:val="single" w:color="auto" w:sz="2" w:space="0"/>
              <w:bottom w:val="single" w:color="auto" w:sz="2" w:space="0"/>
              <w:right w:val="single" w:color="auto" w:sz="2" w:space="0"/>
            </w:tcBorders>
            <w:noWrap w:val="0"/>
            <w:vAlign w:val="center"/>
          </w:tcPr>
          <w:p w14:paraId="4A9039CE">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方正仿宋_GBK"/>
                <w:i w:val="0"/>
                <w:iCs w:val="0"/>
                <w:color w:val="auto"/>
                <w:sz w:val="32"/>
                <w:szCs w:val="32"/>
                <w:highlight w:val="none"/>
                <w:lang w:eastAsia="zh-CN"/>
              </w:rPr>
            </w:pPr>
            <w:r>
              <w:rPr>
                <w:rFonts w:hint="eastAsia" w:cs="方正仿宋_GBK"/>
                <w:i w:val="0"/>
                <w:iCs w:val="0"/>
                <w:color w:val="auto"/>
                <w:sz w:val="32"/>
                <w:szCs w:val="32"/>
                <w:highlight w:val="none"/>
                <w:lang w:val="en-US" w:eastAsia="zh-CN"/>
              </w:rPr>
              <w:t>3</w:t>
            </w:r>
          </w:p>
        </w:tc>
        <w:tc>
          <w:tcPr>
            <w:tcW w:w="1585" w:type="dxa"/>
            <w:tcBorders>
              <w:top w:val="single" w:color="auto" w:sz="4" w:space="0"/>
              <w:left w:val="single" w:color="auto" w:sz="2" w:space="0"/>
              <w:bottom w:val="single" w:color="auto" w:sz="4" w:space="0"/>
              <w:right w:val="single" w:color="auto" w:sz="2" w:space="0"/>
            </w:tcBorders>
            <w:noWrap w:val="0"/>
            <w:vAlign w:val="center"/>
          </w:tcPr>
          <w:p w14:paraId="5D93B612">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方正仿宋_GBK"/>
                <w:i w:val="0"/>
                <w:iCs w:val="0"/>
                <w:color w:val="auto"/>
                <w:sz w:val="32"/>
                <w:szCs w:val="32"/>
                <w:highlight w:val="none"/>
              </w:rPr>
            </w:pPr>
            <w:r>
              <w:rPr>
                <w:rFonts w:hint="eastAsia" w:ascii="Times New Roman" w:hAnsi="Times New Roman" w:eastAsia="方正仿宋_GBK" w:cs="方正仿宋_GBK"/>
                <w:i w:val="0"/>
                <w:iCs w:val="0"/>
                <w:color w:val="auto"/>
                <w:spacing w:val="-6"/>
                <w:sz w:val="32"/>
                <w:szCs w:val="32"/>
                <w:highlight w:val="none"/>
              </w:rPr>
              <w:t>效益指标</w:t>
            </w:r>
          </w:p>
        </w:tc>
        <w:tc>
          <w:tcPr>
            <w:tcW w:w="2282" w:type="dxa"/>
            <w:tcBorders>
              <w:top w:val="single" w:color="auto" w:sz="2" w:space="0"/>
              <w:left w:val="single" w:color="auto" w:sz="2" w:space="0"/>
              <w:right w:val="single" w:color="auto" w:sz="2" w:space="0"/>
            </w:tcBorders>
            <w:noWrap w:val="0"/>
            <w:vAlign w:val="center"/>
          </w:tcPr>
          <w:p w14:paraId="3BB4EF3D">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方正仿宋_GBK"/>
                <w:i w:val="0"/>
                <w:iCs w:val="0"/>
                <w:color w:val="auto"/>
                <w:sz w:val="32"/>
                <w:szCs w:val="32"/>
                <w:highlight w:val="none"/>
              </w:rPr>
            </w:pPr>
            <w:r>
              <w:rPr>
                <w:rFonts w:hint="eastAsia" w:ascii="Times New Roman" w:hAnsi="Times New Roman" w:eastAsia="方正仿宋_GBK" w:cs="方正仿宋_GBK"/>
                <w:i w:val="0"/>
                <w:iCs w:val="0"/>
                <w:color w:val="auto"/>
                <w:spacing w:val="-3"/>
                <w:sz w:val="32"/>
                <w:szCs w:val="32"/>
                <w:highlight w:val="none"/>
              </w:rPr>
              <w:t>社会效益指标</w:t>
            </w:r>
          </w:p>
        </w:tc>
        <w:tc>
          <w:tcPr>
            <w:tcW w:w="3468" w:type="dxa"/>
            <w:tcBorders>
              <w:top w:val="single" w:color="auto" w:sz="2" w:space="0"/>
              <w:left w:val="single" w:color="auto" w:sz="2" w:space="0"/>
              <w:right w:val="single" w:color="auto" w:sz="2" w:space="0"/>
            </w:tcBorders>
            <w:noWrap w:val="0"/>
            <w:vAlign w:val="center"/>
          </w:tcPr>
          <w:p w14:paraId="47747425">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方正仿宋_GBK"/>
                <w:i w:val="0"/>
                <w:iCs w:val="0"/>
                <w:color w:val="auto"/>
                <w:spacing w:val="-6"/>
                <w:sz w:val="32"/>
                <w:szCs w:val="32"/>
                <w:highlight w:val="none"/>
              </w:rPr>
            </w:pPr>
            <w:r>
              <w:rPr>
                <w:rFonts w:hint="eastAsia" w:ascii="Times New Roman" w:hAnsi="Times New Roman" w:eastAsia="方正仿宋_GBK" w:cs="方正仿宋_GBK"/>
                <w:i w:val="0"/>
                <w:iCs w:val="0"/>
                <w:color w:val="auto"/>
                <w:spacing w:val="-6"/>
                <w:sz w:val="32"/>
                <w:szCs w:val="32"/>
                <w:highlight w:val="none"/>
                <w:lang w:val="en-US" w:eastAsia="zh-CN"/>
              </w:rPr>
              <w:t>建设主体服务年收入</w:t>
            </w:r>
          </w:p>
        </w:tc>
        <w:tc>
          <w:tcPr>
            <w:tcW w:w="1035" w:type="dxa"/>
            <w:tcBorders>
              <w:top w:val="single" w:color="auto" w:sz="2" w:space="0"/>
              <w:left w:val="single" w:color="auto" w:sz="2" w:space="0"/>
              <w:right w:val="single" w:color="auto" w:sz="2" w:space="0"/>
            </w:tcBorders>
            <w:noWrap w:val="0"/>
            <w:vAlign w:val="center"/>
          </w:tcPr>
          <w:p w14:paraId="41E2045F">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方正仿宋_GBK"/>
                <w:i w:val="0"/>
                <w:iCs w:val="0"/>
                <w:color w:val="auto"/>
                <w:spacing w:val="-6"/>
                <w:sz w:val="32"/>
                <w:szCs w:val="32"/>
                <w:highlight w:val="none"/>
                <w:lang w:eastAsia="zh-CN"/>
              </w:rPr>
            </w:pPr>
            <w:r>
              <w:rPr>
                <w:rFonts w:hint="eastAsia" w:ascii="Times New Roman" w:hAnsi="Times New Roman" w:eastAsia="方正仿宋_GBK" w:cs="方正仿宋_GBK"/>
                <w:i w:val="0"/>
                <w:iCs w:val="0"/>
                <w:color w:val="auto"/>
                <w:spacing w:val="-6"/>
                <w:sz w:val="32"/>
                <w:szCs w:val="32"/>
                <w:highlight w:val="none"/>
                <w:lang w:val="en-US" w:eastAsia="zh-CN"/>
              </w:rPr>
              <w:t>提升</w:t>
            </w:r>
          </w:p>
        </w:tc>
      </w:tr>
      <w:tr w14:paraId="678D88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6" w:hRule="atLeast"/>
        </w:trPr>
        <w:tc>
          <w:tcPr>
            <w:tcW w:w="480" w:type="dxa"/>
            <w:tcBorders>
              <w:top w:val="single" w:color="auto" w:sz="2" w:space="0"/>
              <w:left w:val="single" w:color="auto" w:sz="2" w:space="0"/>
              <w:bottom w:val="single" w:color="auto" w:sz="2" w:space="0"/>
              <w:right w:val="single" w:color="auto" w:sz="2" w:space="0"/>
            </w:tcBorders>
            <w:noWrap w:val="0"/>
            <w:vAlign w:val="center"/>
          </w:tcPr>
          <w:p w14:paraId="641F795F">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方正仿宋_GBK"/>
                <w:i w:val="0"/>
                <w:iCs w:val="0"/>
                <w:color w:val="auto"/>
                <w:sz w:val="32"/>
                <w:szCs w:val="32"/>
                <w:highlight w:val="none"/>
                <w:lang w:eastAsia="zh-CN"/>
              </w:rPr>
            </w:pPr>
            <w:r>
              <w:rPr>
                <w:rFonts w:hint="eastAsia" w:cs="方正仿宋_GBK"/>
                <w:i w:val="0"/>
                <w:iCs w:val="0"/>
                <w:color w:val="auto"/>
                <w:sz w:val="32"/>
                <w:szCs w:val="32"/>
                <w:highlight w:val="none"/>
                <w:lang w:val="en-US" w:eastAsia="zh-CN"/>
              </w:rPr>
              <w:t>4</w:t>
            </w:r>
          </w:p>
        </w:tc>
        <w:tc>
          <w:tcPr>
            <w:tcW w:w="1585" w:type="dxa"/>
            <w:tcBorders>
              <w:top w:val="single" w:color="auto" w:sz="4" w:space="0"/>
              <w:left w:val="single" w:color="auto" w:sz="2" w:space="0"/>
              <w:bottom w:val="single" w:color="auto" w:sz="2" w:space="0"/>
              <w:right w:val="single" w:color="auto" w:sz="2" w:space="0"/>
            </w:tcBorders>
            <w:noWrap w:val="0"/>
            <w:vAlign w:val="center"/>
          </w:tcPr>
          <w:p w14:paraId="7C97E42D">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方正仿宋_GBK"/>
                <w:i w:val="0"/>
                <w:iCs w:val="0"/>
                <w:color w:val="auto"/>
                <w:sz w:val="32"/>
                <w:szCs w:val="32"/>
                <w:highlight w:val="none"/>
              </w:rPr>
            </w:pPr>
            <w:r>
              <w:rPr>
                <w:rFonts w:hint="eastAsia" w:ascii="Times New Roman" w:hAnsi="Times New Roman" w:eastAsia="方正仿宋_GBK" w:cs="方正仿宋_GBK"/>
                <w:i w:val="0"/>
                <w:iCs w:val="0"/>
                <w:color w:val="auto"/>
                <w:spacing w:val="-5"/>
                <w:w w:val="99"/>
                <w:sz w:val="32"/>
                <w:szCs w:val="32"/>
                <w:highlight w:val="none"/>
              </w:rPr>
              <w:t>满意度指标</w:t>
            </w:r>
          </w:p>
        </w:tc>
        <w:tc>
          <w:tcPr>
            <w:tcW w:w="2282" w:type="dxa"/>
            <w:tcBorders>
              <w:top w:val="single" w:color="auto" w:sz="2" w:space="0"/>
              <w:left w:val="single" w:color="auto" w:sz="2" w:space="0"/>
              <w:bottom w:val="single" w:color="auto" w:sz="2" w:space="0"/>
              <w:right w:val="single" w:color="auto" w:sz="2" w:space="0"/>
            </w:tcBorders>
            <w:noWrap w:val="0"/>
            <w:vAlign w:val="center"/>
          </w:tcPr>
          <w:p w14:paraId="2097C246">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方正仿宋_GBK"/>
                <w:i w:val="0"/>
                <w:iCs w:val="0"/>
                <w:color w:val="auto"/>
                <w:sz w:val="32"/>
                <w:szCs w:val="32"/>
                <w:highlight w:val="none"/>
              </w:rPr>
            </w:pPr>
            <w:r>
              <w:rPr>
                <w:rFonts w:hint="eastAsia" w:ascii="Times New Roman" w:hAnsi="Times New Roman" w:eastAsia="方正仿宋_GBK" w:cs="方正仿宋_GBK"/>
                <w:i w:val="0"/>
                <w:iCs w:val="0"/>
                <w:color w:val="auto"/>
                <w:spacing w:val="-5"/>
                <w:w w:val="99"/>
                <w:sz w:val="32"/>
                <w:szCs w:val="32"/>
                <w:highlight w:val="none"/>
              </w:rPr>
              <w:t>满意度指标</w:t>
            </w:r>
          </w:p>
        </w:tc>
        <w:tc>
          <w:tcPr>
            <w:tcW w:w="3468" w:type="dxa"/>
            <w:tcBorders>
              <w:top w:val="single" w:color="auto" w:sz="2" w:space="0"/>
              <w:left w:val="single" w:color="auto" w:sz="2" w:space="0"/>
              <w:bottom w:val="single" w:color="auto" w:sz="2" w:space="0"/>
              <w:right w:val="single" w:color="auto" w:sz="2" w:space="0"/>
            </w:tcBorders>
            <w:noWrap w:val="0"/>
            <w:vAlign w:val="center"/>
          </w:tcPr>
          <w:p w14:paraId="406165E6">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方正仿宋_GBK"/>
                <w:i w:val="0"/>
                <w:iCs w:val="0"/>
                <w:color w:val="auto"/>
                <w:spacing w:val="-6"/>
                <w:sz w:val="32"/>
                <w:szCs w:val="32"/>
                <w:highlight w:val="none"/>
              </w:rPr>
            </w:pPr>
            <w:r>
              <w:rPr>
                <w:rFonts w:hint="eastAsia" w:ascii="Times New Roman" w:hAnsi="Times New Roman" w:eastAsia="方正仿宋_GBK" w:cs="方正仿宋_GBK"/>
                <w:i w:val="0"/>
                <w:iCs w:val="0"/>
                <w:color w:val="auto"/>
                <w:spacing w:val="-6"/>
                <w:sz w:val="32"/>
                <w:szCs w:val="32"/>
                <w:highlight w:val="none"/>
              </w:rPr>
              <w:t>作业质量满意率（%）</w:t>
            </w:r>
          </w:p>
        </w:tc>
        <w:tc>
          <w:tcPr>
            <w:tcW w:w="1035" w:type="dxa"/>
            <w:tcBorders>
              <w:top w:val="single" w:color="auto" w:sz="2" w:space="0"/>
              <w:left w:val="single" w:color="auto" w:sz="2" w:space="0"/>
              <w:bottom w:val="single" w:color="auto" w:sz="2" w:space="0"/>
              <w:right w:val="single" w:color="auto" w:sz="2" w:space="0"/>
            </w:tcBorders>
            <w:noWrap w:val="0"/>
            <w:vAlign w:val="center"/>
          </w:tcPr>
          <w:p w14:paraId="2B5DC7D0">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方正仿宋_GBK" w:cs="方正仿宋_GBK"/>
                <w:i w:val="0"/>
                <w:iCs w:val="0"/>
                <w:color w:val="auto"/>
                <w:spacing w:val="-6"/>
                <w:sz w:val="32"/>
                <w:szCs w:val="32"/>
                <w:highlight w:val="none"/>
              </w:rPr>
            </w:pPr>
            <w:r>
              <w:rPr>
                <w:rFonts w:hint="eastAsia" w:ascii="Times New Roman" w:hAnsi="Times New Roman" w:eastAsia="方正仿宋_GBK" w:cs="方正仿宋_GBK"/>
                <w:i w:val="0"/>
                <w:iCs w:val="0"/>
                <w:color w:val="auto"/>
                <w:spacing w:val="-6"/>
                <w:sz w:val="32"/>
                <w:szCs w:val="32"/>
                <w:highlight w:val="none"/>
              </w:rPr>
              <w:t>≥90%</w:t>
            </w:r>
          </w:p>
        </w:tc>
      </w:tr>
    </w:tbl>
    <w:p w14:paraId="137D918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b w:val="0"/>
          <w:bCs w:val="0"/>
          <w:color w:val="auto"/>
          <w:sz w:val="32"/>
          <w:szCs w:val="32"/>
          <w:lang w:val="en-US" w:eastAsia="zh-CN"/>
        </w:rPr>
      </w:pPr>
    </w:p>
    <w:sectPr>
      <w:footerReference r:id="rId4" w:type="default"/>
      <w:pgSz w:w="11906" w:h="16838"/>
      <w:pgMar w:top="2098" w:right="1587" w:bottom="2098" w:left="1587" w:header="851" w:footer="992" w:gutter="0"/>
      <w:pgNumType w:fmt="decimal"/>
      <w:cols w:space="0" w:num="1"/>
      <w:rtlGutter w:val="0"/>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AR PL UKai CN">
    <w:altName w:val="宋体"/>
    <w:panose1 w:val="02000503000000000000"/>
    <w:charset w:val="86"/>
    <w:family w:val="script"/>
    <w:pitch w:val="default"/>
    <w:sig w:usb0="00000000" w:usb1="00000000" w:usb2="00000036" w:usb3="00000000" w:csb0="2016009F" w:csb1="DFD7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FADD4">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0C00DE">
                          <w:pPr>
                            <w:pStyle w:val="4"/>
                            <w:ind w:left="0" w:leftChars="0" w:firstLine="0" w:firstLineChars="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E0C00DE">
                    <w:pPr>
                      <w:pStyle w:val="4"/>
                      <w:ind w:left="0" w:leftChars="0" w:firstLine="0" w:firstLineChars="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27BD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FD17CD">
                          <w:pPr>
                            <w:pStyle w:val="4"/>
                            <w:ind w:left="0" w:leftChars="0" w:firstLine="0" w:firstLineChars="0"/>
                            <w:rPr>
                              <w:color w:val="auto"/>
                              <w:sz w:val="28"/>
                              <w:szCs w:val="28"/>
                            </w:rPr>
                          </w:pPr>
                          <w:r>
                            <w:rPr>
                              <w:color w:val="auto"/>
                              <w:sz w:val="28"/>
                              <w:szCs w:val="28"/>
                            </w:rPr>
                            <w:t>—</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  \* MERGEFORMAT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fldChar w:fldCharType="end"/>
                          </w:r>
                          <w:r>
                            <w:rPr>
                              <w:color w:val="auto"/>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FD17CD">
                    <w:pPr>
                      <w:pStyle w:val="4"/>
                      <w:ind w:left="0" w:leftChars="0" w:firstLine="0" w:firstLineChars="0"/>
                      <w:rPr>
                        <w:color w:val="auto"/>
                        <w:sz w:val="28"/>
                        <w:szCs w:val="28"/>
                      </w:rPr>
                    </w:pPr>
                    <w:r>
                      <w:rPr>
                        <w:color w:val="auto"/>
                        <w:sz w:val="28"/>
                        <w:szCs w:val="28"/>
                      </w:rPr>
                      <w:t>—</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  \* MERGEFORMAT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fldChar w:fldCharType="end"/>
                    </w:r>
                    <w:r>
                      <w:rPr>
                        <w:color w:val="auto"/>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wMTI2MjZhOWU0YWM3ZjZhMjZjOGRiZjRhMWFiYWIifQ=="/>
  </w:docVars>
  <w:rsids>
    <w:rsidRoot w:val="04E84EA6"/>
    <w:rsid w:val="04E84EA6"/>
    <w:rsid w:val="0A38304A"/>
    <w:rsid w:val="0B597E4F"/>
    <w:rsid w:val="0DBA3094"/>
    <w:rsid w:val="11310504"/>
    <w:rsid w:val="1228010A"/>
    <w:rsid w:val="139E5D21"/>
    <w:rsid w:val="1ED47095"/>
    <w:rsid w:val="1F8C3823"/>
    <w:rsid w:val="220F5ECF"/>
    <w:rsid w:val="23FD6501"/>
    <w:rsid w:val="2A255071"/>
    <w:rsid w:val="2C1F1F4B"/>
    <w:rsid w:val="37ED7A3F"/>
    <w:rsid w:val="3B4402BD"/>
    <w:rsid w:val="40FD4BA6"/>
    <w:rsid w:val="43EB420C"/>
    <w:rsid w:val="44D14E18"/>
    <w:rsid w:val="452847AC"/>
    <w:rsid w:val="46D63832"/>
    <w:rsid w:val="49E22BC4"/>
    <w:rsid w:val="4B1C60C5"/>
    <w:rsid w:val="4E7D7917"/>
    <w:rsid w:val="52384E5B"/>
    <w:rsid w:val="5C2710AA"/>
    <w:rsid w:val="60CF6EFB"/>
    <w:rsid w:val="665F7D80"/>
    <w:rsid w:val="686729F3"/>
    <w:rsid w:val="68F23D77"/>
    <w:rsid w:val="77022E83"/>
    <w:rsid w:val="7C372D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cs="宋体" w:asciiTheme="minorHAnsi" w:hAnsiTheme="minorHAnsi" w:eastAsiaTheme="minorEastAsia"/>
      <w:color w:val="auto"/>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rFonts w:eastAsia="宋体"/>
      <w:sz w:val="21"/>
      <w:szCs w:val="20"/>
    </w:rPr>
  </w:style>
  <w:style w:type="paragraph" w:styleId="3">
    <w:name w:val="Body Text"/>
    <w:basedOn w:val="1"/>
    <w:next w:val="1"/>
    <w:qFormat/>
    <w:uiPriority w:val="0"/>
    <w:rPr>
      <w:rFonts w:cs="Times New Roman"/>
    </w:rPr>
  </w:style>
  <w:style w:type="paragraph" w:styleId="4">
    <w:name w:val="footer"/>
    <w:basedOn w:val="1"/>
    <w:qFormat/>
    <w:uiPriority w:val="0"/>
    <w:pPr>
      <w:tabs>
        <w:tab w:val="center" w:pos="4153"/>
        <w:tab w:val="right" w:pos="8306"/>
      </w:tabs>
      <w:snapToGrid w:val="0"/>
      <w:jc w:val="left"/>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41"/>
    <w:basedOn w:val="7"/>
    <w:qFormat/>
    <w:uiPriority w:val="0"/>
    <w:rPr>
      <w:rFonts w:hint="eastAsia" w:ascii="仿宋" w:hAnsi="仿宋" w:eastAsia="仿宋" w:cs="仿宋"/>
      <w:b/>
      <w:bCs/>
      <w:color w:val="000000"/>
      <w:sz w:val="24"/>
      <w:szCs w:val="24"/>
      <w:u w:val="none"/>
    </w:rPr>
  </w:style>
  <w:style w:type="character" w:customStyle="1" w:styleId="9">
    <w:name w:val="font51"/>
    <w:basedOn w:val="7"/>
    <w:qFormat/>
    <w:uiPriority w:val="0"/>
    <w:rPr>
      <w:rFonts w:hint="eastAsia" w:ascii="仿宋" w:hAnsi="仿宋" w:eastAsia="仿宋" w:cs="仿宋"/>
      <w:color w:val="000000"/>
      <w:sz w:val="24"/>
      <w:szCs w:val="24"/>
      <w:u w:val="none"/>
    </w:rPr>
  </w:style>
  <w:style w:type="paragraph" w:customStyle="1" w:styleId="10">
    <w:name w:val="Default"/>
    <w:qFormat/>
    <w:uiPriority w:val="0"/>
    <w:pPr>
      <w:widowControl w:val="0"/>
      <w:autoSpaceDE w:val="0"/>
      <w:autoSpaceDN w:val="0"/>
      <w:adjustRightInd w:val="0"/>
    </w:pPr>
    <w:rPr>
      <w:rFonts w:ascii="华文中宋" w:hAnsi="AR PL UKai CN" w:eastAsia="华文中宋" w:cs="华文中宋"/>
      <w:color w:val="000000"/>
      <w:sz w:val="24"/>
      <w:szCs w:val="24"/>
      <w:lang w:val="en-US" w:eastAsia="zh-CN" w:bidi="ar-SA"/>
    </w:rPr>
  </w:style>
  <w:style w:type="paragraph" w:customStyle="1" w:styleId="11">
    <w:name w:val="Table Text"/>
    <w:basedOn w:val="1"/>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826</Words>
  <Characters>837</Characters>
  <Lines>0</Lines>
  <Paragraphs>0</Paragraphs>
  <TotalTime>1464</TotalTime>
  <ScaleCrop>false</ScaleCrop>
  <LinksUpToDate>false</LinksUpToDate>
  <CharactersWithSpaces>840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2026-07-30T02:41:00Z</dcterms:created>
  <dc:creator>万里猫</dc:creator>
  <cp:lastModifiedBy>呵呵</cp:lastModifiedBy>
  <cp:lastPrinted>2026-09-10T08:36:00Z</cp:lastPrinted>
  <dcterms:modified xsi:type="dcterms:W3CDTF">2026-09-11T09:33:09Z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C84A3367054440B2B690FB02EDBC5F7D_13</vt:lpwstr>
  </property>
  <property fmtid="{D5CDD505-2E9C-101B-9397-08002B2CF9AE}" pid="4" name="KSOTemplateDocerSaveRecord">
    <vt:lpwstr>eyJoZGlkIjoiODQxNzE4ZGQ2ODIyMGNhMGFmNzY2MmJiZDRjZWYyOTUiLCJ1c2VySWQiOiIxMTIyMzE1OTYzIn0=</vt:lpwstr>
  </property>
</Properties>
</file>