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A4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附件2：</w:t>
      </w:r>
    </w:p>
    <w:p w14:paraId="17BE3A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color w:val="000000"/>
          <w:sz w:val="43"/>
          <w:szCs w:val="43"/>
        </w:rPr>
      </w:pPr>
      <w:r>
        <w:rPr>
          <w:rFonts w:ascii="方正小标宋_GBK" w:hAnsi="方正小标宋_GBK" w:eastAsia="方正小标宋_GBK" w:cs="方正小标宋_GBK"/>
          <w:b w:val="0"/>
          <w:bCs w:val="0"/>
          <w:color w:val="000000"/>
          <w:sz w:val="43"/>
          <w:szCs w:val="43"/>
        </w:rPr>
        <w:t>区域性农业综合服务中心（水产类农事）建设指引（试行）</w:t>
      </w:r>
    </w:p>
    <w:p w14:paraId="6D32E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基础设施建设 </w:t>
      </w:r>
    </w:p>
    <w:p w14:paraId="5DDD9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建设农机库、农机维修中心及配件库、农资配送场所、教学培训室等基础设施，基础设施建筑面积300平方米以上，能够保障生产作业服务有序开展。</w:t>
      </w:r>
    </w:p>
    <w:p w14:paraId="267A83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水产农事服务中心自身园区（基地）养殖面积 50 亩以上。园区生产设施、道路符合农机作业与通行条件。 </w:t>
      </w:r>
    </w:p>
    <w:p w14:paraId="54ED80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二、农机装备配置 </w:t>
      </w:r>
    </w:p>
    <w:p w14:paraId="0E0C8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配备水产养殖机械装备不少于20 台（套），各环节机具数量与服务能力相契合。 </w:t>
      </w:r>
    </w:p>
    <w:p w14:paraId="38C5C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农机装备包括进排水、投饲、增氧、水质监测、水体消杀等环节，虾蟹养殖还包括分级分拣、捆扎等环节。</w:t>
      </w:r>
    </w:p>
    <w:p w14:paraId="0A64DF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三、集中育（供）苗及初加工中心 </w:t>
      </w:r>
    </w:p>
    <w:p w14:paraId="1B2A30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对周边有鱼苗、虾蟹苗需求的，建设育（供）苗中心，提供苗种服务，配置增氧、投饲、水质监测等装备及其他配套设施。 </w:t>
      </w:r>
    </w:p>
    <w:p w14:paraId="5B01DA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建设初加工中心，提供水产品冷贮、包装等初加工服务，配置冷藏（冻）库、称重包装等设施设备。有分级分拣、捆扎、水草种管服务需求的，可配备分级分拣设备、河蟹捆扎机、水草栽植机、水草收（疏）割机等。</w:t>
      </w:r>
    </w:p>
    <w:p w14:paraId="6EBFDF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四、社会化服务能力建设 </w:t>
      </w:r>
    </w:p>
    <w:p w14:paraId="17DCCD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对周边养殖户开展投饲、水体消杀、水草种管、分级分拣、捆扎等环节社会化服务，其中至少一个环节服务面积不低于100亩。</w:t>
      </w:r>
    </w:p>
    <w:p w14:paraId="5BADC4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拥有相对稳定的机械化服务团队（含农用无人驾驶航空器操作人员），制定作业收费标准，建立作业服务台账。 </w:t>
      </w:r>
    </w:p>
    <w:p w14:paraId="4F258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五、智能化信息化应用 </w:t>
      </w:r>
    </w:p>
    <w:p w14:paraId="372A5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水产农事服务中心配备的投饲、增氧、水质监测、水草种管等装备，不少于3个环节应安装智能监测终端，根据不同环节采集机具识别、信息采集、作业轨迹/作业量和应用场景等相关信息；移动装备按需安装农用北斗辅助驾驶系统和自主导航系统；鼓励安装作业质量监测系统。</w:t>
      </w:r>
    </w:p>
    <w:p w14:paraId="50CB06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水产农事服务中心的智能化管控平台能实时监测养殖水体情况、机具设备运行状态，记录历史作业信息。</w:t>
      </w:r>
    </w:p>
    <w:p w14:paraId="1F92AA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1BC0F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CE6E1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AA2F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3203F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10C9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C143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7EDBD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62710"/>
    <w:rsid w:val="2C962710"/>
    <w:rsid w:val="3950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eastAsia="宋体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2026-09-11T09:30:00Z</dcterms:created>
  <dc:creator>呵呵</dc:creator>
  <cp:lastModifiedBy>呵呵</cp:lastModifiedBy>
  <dcterms:modified xsi:type="dcterms:W3CDTF">2026-09-11T09:32:28Z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27B62D25A4F54862985B8503BAEA7DB6_13</vt:lpwstr>
  </property>
  <property fmtid="{D5CDD505-2E9C-101B-9397-08002B2CF9AE}" pid="4" name="KSOTemplateDocerSaveRecord">
    <vt:lpwstr>eyJoZGlkIjoiODQxNzE4ZGQ2ODIyMGNhMGFmNzY2MmJiZDRjZWYyOTUiLCJ1c2VySWQiOiIxMTIyMzE1OTYzIn0=</vt:lpwstr>
  </property>
</Properties>
</file>