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45"/>
        </w:tabs>
        <w:jc w:val="center"/>
        <w:rPr>
          <w:b/>
          <w:color w:val="auto"/>
          <w:sz w:val="44"/>
          <w:szCs w:val="44"/>
        </w:rPr>
      </w:pPr>
      <w:r>
        <w:rPr>
          <w:rFonts w:hint="eastAsia" w:ascii="方正小标宋_GBK" w:hAnsi="方正小标宋_GBK" w:eastAsia="方正小标宋_GBK" w:cs="方正小标宋_GBK"/>
          <w:b w:val="0"/>
          <w:bCs/>
          <w:color w:val="auto"/>
          <w:sz w:val="44"/>
          <w:szCs w:val="44"/>
        </w:rPr>
        <w:t>竞标须知</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一、竞标时间：</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2023年11月1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日下午1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0分，逾期到达竞标地点或送达相关资料的竞标人将被拒绝。</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二、竞标地点：</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灌云县伊甸园景区管委会二楼会议室</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三、参会人员：</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已按规定缴纳竞标保证金的潜在承包人</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四、竞标方式及标准：</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本项目采用公开竞标的方式进行；采用“最高价中标”的标准确定中标人（即价高者得）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00元/亩/年起。</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五、竞标要求：</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5.1竞标人在竞标截止时间前到达竞标会议现场，并在竞标会议签到表中签到；</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5.2竞标人在竞标截止时间前递交竞标报价文书，报价文书需装入信封或档案袋内；</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5.3竞标截止时间后，公布本次参与该项目的竞标人名称、拆封报价文书、宣读竞标报价；</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5.4根据竞标标准现场公布中标结果；</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5.5竞标人确定为中标人后，须在5日内到灌云县伊甸园景区管委会二楼办公室签订承包合同，并一次性缴纳年度租金（租赁期</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年）；</w:t>
      </w:r>
    </w:p>
    <w:p>
      <w:pPr>
        <w:keepNext w:val="0"/>
        <w:keepLines w:val="0"/>
        <w:pageBreakBefore w:val="0"/>
        <w:widowControl w:val="0"/>
        <w:tabs>
          <w:tab w:val="left" w:pos="5245"/>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5.5中标人逾期不签订合同或未足额缴纳年度租金的，将视为弃标，已缴纳的竞标保证金不予退还；招标人可以按原竞标顺序依次确定其他承包人为中标人也可以重新发布竞标公告。</w:t>
      </w:r>
    </w:p>
    <w:p>
      <w:pPr>
        <w:widowControl/>
        <w:jc w:val="left"/>
        <w:rPr>
          <w:rFonts w:ascii="宋体" w:hAnsi="宋体" w:eastAsia="宋体" w:cs="Times New Roman"/>
          <w:b/>
          <w:color w:val="auto"/>
          <w:sz w:val="44"/>
          <w:szCs w:val="44"/>
        </w:rPr>
      </w:pPr>
      <w:r>
        <w:rPr>
          <w:rFonts w:ascii="宋体" w:hAnsi="宋体" w:eastAsia="宋体" w:cs="Times New Roman"/>
          <w:b/>
          <w:color w:val="auto"/>
          <w:sz w:val="44"/>
          <w:szCs w:val="44"/>
        </w:rPr>
        <w:br w:type="page"/>
      </w:r>
    </w:p>
    <w:p>
      <w:pPr>
        <w:spacing w:line="600" w:lineRule="exact"/>
        <w:jc w:val="center"/>
        <w:outlineLvl w:val="3"/>
        <w:rPr>
          <w:rFonts w:ascii="宋体" w:hAnsi="宋体" w:eastAsia="宋体" w:cs="Times New Roman"/>
          <w:b/>
          <w:color w:val="auto"/>
          <w:sz w:val="44"/>
          <w:szCs w:val="44"/>
        </w:rPr>
      </w:pPr>
      <w:r>
        <w:rPr>
          <w:rFonts w:hint="eastAsia" w:ascii="宋体" w:hAnsi="宋体" w:eastAsia="宋体" w:cs="Times New Roman"/>
          <w:b/>
          <w:color w:val="auto"/>
          <w:sz w:val="44"/>
          <w:szCs w:val="44"/>
        </w:rPr>
        <w:t>报价文件（一）</w:t>
      </w:r>
    </w:p>
    <w:p>
      <w:pPr>
        <w:spacing w:line="600" w:lineRule="exact"/>
        <w:jc w:val="center"/>
        <w:outlineLvl w:val="3"/>
        <w:rPr>
          <w:rFonts w:ascii="宋体" w:hAnsi="宋体" w:eastAsia="宋体" w:cs="Times New Roman"/>
          <w:b/>
          <w:bCs/>
          <w:color w:val="auto"/>
          <w:sz w:val="44"/>
          <w:szCs w:val="44"/>
        </w:rPr>
      </w:pPr>
    </w:p>
    <w:tbl>
      <w:tblPr>
        <w:tblStyle w:val="4"/>
        <w:tblpPr w:leftFromText="180" w:rightFromText="180" w:vertAnchor="text" w:horzAnchor="margin" w:tblpXSpec="center" w:tblpY="22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竞标水域</w:t>
            </w:r>
            <w:r>
              <w:rPr>
                <w:rFonts w:ascii="宋体" w:hAnsi="宋体" w:eastAsia="宋体" w:cs="Times New Roman"/>
                <w:color w:val="auto"/>
                <w:szCs w:val="21"/>
              </w:rPr>
              <w:t>名称</w:t>
            </w:r>
          </w:p>
        </w:tc>
        <w:tc>
          <w:tcPr>
            <w:tcW w:w="6616"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伊甸园景区</w:t>
            </w:r>
            <w:r>
              <w:rPr>
                <w:rFonts w:hint="eastAsia" w:ascii="宋体" w:hAnsi="宋体" w:eastAsia="宋体" w:cs="Times New Roman"/>
                <w:color w:val="auto"/>
                <w:szCs w:val="21"/>
              </w:rPr>
              <w:t>内尚酷乐动城北侧</w:t>
            </w:r>
            <w:r>
              <w:rPr>
                <w:rFonts w:ascii="宋体" w:hAnsi="宋体" w:eastAsia="宋体" w:cs="Times New Roman"/>
                <w:color w:val="auto"/>
                <w:szCs w:val="21"/>
              </w:rPr>
              <w:t>的</w:t>
            </w:r>
            <w:r>
              <w:rPr>
                <w:rFonts w:hint="eastAsia" w:ascii="宋体" w:hAnsi="宋体" w:eastAsia="宋体" w:cs="Times New Roman"/>
                <w:color w:val="auto"/>
                <w:szCs w:val="21"/>
              </w:rPr>
              <w:t>75亩水域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竞标规模</w:t>
            </w:r>
          </w:p>
        </w:tc>
        <w:tc>
          <w:tcPr>
            <w:tcW w:w="6616"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75</w:t>
            </w:r>
            <w:r>
              <w:rPr>
                <w:rFonts w:ascii="宋体" w:hAnsi="宋体" w:eastAsia="宋体" w:cs="Times New Roman"/>
                <w:color w:val="auto"/>
                <w:szCs w:val="21"/>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响应报价</w:t>
            </w:r>
          </w:p>
        </w:tc>
        <w:tc>
          <w:tcPr>
            <w:tcW w:w="6616" w:type="dxa"/>
            <w:vAlign w:val="center"/>
          </w:tcPr>
          <w:p>
            <w:pPr>
              <w:spacing w:line="560" w:lineRule="exact"/>
              <w:rPr>
                <w:rFonts w:ascii="宋体" w:hAnsi="宋体" w:eastAsia="宋体" w:cs="Times New Roman"/>
                <w:color w:val="auto"/>
                <w:szCs w:val="21"/>
              </w:rPr>
            </w:pPr>
            <w:r>
              <w:rPr>
                <w:rFonts w:ascii="宋体" w:hAnsi="宋体" w:eastAsia="宋体" w:cs="Times New Roman"/>
                <w:color w:val="auto"/>
                <w:szCs w:val="21"/>
              </w:rPr>
              <w:t>￥：</w:t>
            </w:r>
            <w:r>
              <w:rPr>
                <w:rFonts w:hint="eastAsia" w:ascii="宋体" w:hAnsi="宋体" w:eastAsia="宋体" w:cs="Times New Roman"/>
                <w:color w:val="auto"/>
                <w:szCs w:val="21"/>
              </w:rPr>
              <w:t>　　　　/年度</w:t>
            </w:r>
          </w:p>
          <w:p>
            <w:pPr>
              <w:spacing w:line="560" w:lineRule="exact"/>
              <w:rPr>
                <w:rFonts w:ascii="宋体" w:hAnsi="宋体" w:eastAsia="宋体" w:cs="Times New Roman"/>
                <w:color w:val="auto"/>
                <w:szCs w:val="21"/>
              </w:rPr>
            </w:pPr>
            <w:r>
              <w:rPr>
                <w:rFonts w:ascii="宋体" w:hAnsi="宋体" w:eastAsia="宋体" w:cs="Times New Roman"/>
                <w:color w:val="auto"/>
                <w:szCs w:val="21"/>
              </w:rPr>
              <w:t>人民币（大写）：</w:t>
            </w:r>
            <w:r>
              <w:rPr>
                <w:rFonts w:hint="eastAsia" w:ascii="宋体" w:hAnsi="宋体" w:eastAsia="宋体" w:cs="Times New Roman"/>
                <w:color w:val="auto"/>
                <w:szCs w:val="21"/>
              </w:rPr>
              <w:t>　　　　　　（一个年度）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租赁期</w:t>
            </w:r>
          </w:p>
        </w:tc>
        <w:tc>
          <w:tcPr>
            <w:tcW w:w="6616" w:type="dxa"/>
            <w:vAlign w:val="center"/>
          </w:tcPr>
          <w:p>
            <w:pPr>
              <w:spacing w:line="560" w:lineRule="exact"/>
              <w:jc w:val="left"/>
              <w:rPr>
                <w:rFonts w:ascii="宋体" w:hAnsi="宋体" w:eastAsia="宋体" w:cs="Times New Roman"/>
                <w:color w:val="auto"/>
                <w:szCs w:val="21"/>
              </w:rPr>
            </w:pPr>
            <w:r>
              <w:rPr>
                <w:rFonts w:hint="eastAsia" w:ascii="宋体" w:hAnsi="宋体" w:eastAsia="宋体" w:cs="Times New Roman"/>
                <w:color w:val="auto"/>
                <w:szCs w:val="21"/>
              </w:rPr>
              <w:t>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拟上项目</w:t>
            </w:r>
          </w:p>
        </w:tc>
        <w:tc>
          <w:tcPr>
            <w:tcW w:w="6616" w:type="dxa"/>
            <w:vAlign w:val="center"/>
          </w:tcPr>
          <w:p>
            <w:pPr>
              <w:spacing w:line="560" w:lineRule="exact"/>
              <w:jc w:val="lef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联系方式</w:t>
            </w:r>
          </w:p>
        </w:tc>
        <w:tc>
          <w:tcPr>
            <w:tcW w:w="6616" w:type="dxa"/>
            <w:vAlign w:val="center"/>
          </w:tcPr>
          <w:p>
            <w:pPr>
              <w:spacing w:line="560" w:lineRule="exact"/>
              <w:jc w:val="left"/>
              <w:rPr>
                <w:rFonts w:ascii="宋体" w:hAnsi="宋体" w:eastAsia="宋体" w:cs="Times New Roman"/>
                <w:color w:val="auto"/>
                <w:szCs w:val="21"/>
              </w:rPr>
            </w:pPr>
            <w:r>
              <w:rPr>
                <w:rFonts w:hint="eastAsia" w:ascii="宋体" w:hAnsi="宋体" w:eastAsia="宋体" w:cs="Times New Roman"/>
                <w:color w:val="auto"/>
                <w:szCs w:val="21"/>
              </w:rPr>
              <w:t>联系人：</w:t>
            </w:r>
          </w:p>
          <w:p>
            <w:pPr>
              <w:spacing w:line="560" w:lineRule="exact"/>
              <w:jc w:val="left"/>
              <w:rPr>
                <w:rFonts w:ascii="宋体" w:hAnsi="宋体" w:eastAsia="宋体" w:cs="Times New Roman"/>
                <w:color w:val="auto"/>
                <w:szCs w:val="21"/>
              </w:rPr>
            </w:pPr>
            <w:r>
              <w:rPr>
                <w:rFonts w:hint="eastAsia" w:ascii="宋体" w:hAnsi="宋体" w:eastAsia="宋体" w:cs="Times New Roman"/>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备 注</w:t>
            </w:r>
          </w:p>
        </w:tc>
        <w:tc>
          <w:tcPr>
            <w:tcW w:w="6616" w:type="dxa"/>
            <w:vAlign w:val="center"/>
          </w:tcPr>
          <w:p>
            <w:pPr>
              <w:spacing w:line="560" w:lineRule="exact"/>
              <w:jc w:val="left"/>
              <w:rPr>
                <w:rFonts w:ascii="宋体" w:hAnsi="宋体" w:eastAsia="宋体" w:cs="Times New Roman"/>
                <w:color w:val="auto"/>
                <w:szCs w:val="21"/>
              </w:rPr>
            </w:pPr>
          </w:p>
        </w:tc>
      </w:tr>
    </w:tbl>
    <w:p>
      <w:pPr>
        <w:spacing w:line="360" w:lineRule="auto"/>
        <w:ind w:firstLine="3850" w:firstLineChars="1750"/>
        <w:rPr>
          <w:rFonts w:ascii="宋体" w:hAnsi="宋体" w:eastAsia="宋体" w:cs="宋体"/>
          <w:bCs/>
          <w:color w:val="auto"/>
          <w:sz w:val="22"/>
          <w:szCs w:val="21"/>
        </w:rPr>
      </w:pPr>
    </w:p>
    <w:p>
      <w:pPr>
        <w:spacing w:line="360" w:lineRule="auto"/>
        <w:ind w:firstLine="3850" w:firstLineChars="1750"/>
        <w:rPr>
          <w:rFonts w:ascii="宋体" w:hAnsi="宋体" w:eastAsia="宋体" w:cs="宋体"/>
          <w:bCs/>
          <w:color w:val="auto"/>
          <w:sz w:val="22"/>
          <w:szCs w:val="21"/>
        </w:rPr>
      </w:pPr>
    </w:p>
    <w:p>
      <w:pPr>
        <w:spacing w:line="360" w:lineRule="auto"/>
        <w:ind w:firstLine="3675" w:firstLineChars="1750"/>
        <w:rPr>
          <w:rFonts w:ascii="宋体" w:hAnsi="宋体" w:eastAsia="宋体" w:cs="Times New Roman"/>
          <w:color w:val="auto"/>
          <w:szCs w:val="21"/>
        </w:rPr>
      </w:pPr>
      <w:r>
        <w:rPr>
          <w:rFonts w:hint="eastAsia" w:ascii="宋体" w:hAnsi="宋体" w:eastAsia="宋体" w:cs="Times New Roman"/>
          <w:color w:val="auto"/>
          <w:szCs w:val="21"/>
        </w:rPr>
        <w:t>竞标人（单位盖章或自然人大拇指手印）：</w:t>
      </w:r>
    </w:p>
    <w:p>
      <w:pPr>
        <w:spacing w:line="360" w:lineRule="auto"/>
        <w:rPr>
          <w:rFonts w:ascii="宋体" w:hAnsi="宋体" w:eastAsia="宋体" w:cs="Times New Roman"/>
          <w:color w:val="auto"/>
          <w:szCs w:val="21"/>
        </w:rPr>
      </w:pPr>
    </w:p>
    <w:p>
      <w:pPr>
        <w:spacing w:line="360" w:lineRule="auto"/>
        <w:ind w:firstLine="3675" w:firstLineChars="1750"/>
        <w:rPr>
          <w:rFonts w:ascii="宋体" w:hAnsi="宋体" w:eastAsia="宋体" w:cs="Times New Roman"/>
          <w:color w:val="auto"/>
          <w:szCs w:val="21"/>
        </w:rPr>
      </w:pPr>
      <w:r>
        <w:rPr>
          <w:rFonts w:hint="eastAsia" w:ascii="宋体" w:hAnsi="宋体" w:eastAsia="宋体" w:cs="Times New Roman"/>
          <w:color w:val="auto"/>
          <w:szCs w:val="21"/>
        </w:rPr>
        <w:t>日期：</w:t>
      </w:r>
    </w:p>
    <w:p>
      <w:pPr>
        <w:widowControl/>
        <w:jc w:val="left"/>
        <w:rPr>
          <w:rFonts w:ascii="宋体" w:hAnsi="宋体" w:eastAsia="宋体" w:cs="Times New Roman"/>
          <w:color w:val="auto"/>
          <w:sz w:val="28"/>
          <w:szCs w:val="24"/>
        </w:rPr>
      </w:pPr>
      <w:r>
        <w:rPr>
          <w:rFonts w:ascii="宋体" w:hAnsi="宋体" w:eastAsia="宋体" w:cs="Times New Roman"/>
          <w:color w:val="auto"/>
          <w:sz w:val="28"/>
          <w:szCs w:val="24"/>
        </w:rPr>
        <w:br w:type="page"/>
      </w:r>
    </w:p>
    <w:p>
      <w:pPr>
        <w:spacing w:line="600" w:lineRule="exact"/>
        <w:jc w:val="center"/>
        <w:outlineLvl w:val="3"/>
        <w:rPr>
          <w:rFonts w:ascii="宋体" w:hAnsi="宋体" w:eastAsia="宋体" w:cs="Times New Roman"/>
          <w:b/>
          <w:color w:val="auto"/>
          <w:sz w:val="44"/>
          <w:szCs w:val="44"/>
        </w:rPr>
      </w:pPr>
      <w:r>
        <w:rPr>
          <w:rFonts w:hint="eastAsia" w:ascii="宋体" w:hAnsi="宋体" w:eastAsia="宋体" w:cs="Times New Roman"/>
          <w:b/>
          <w:color w:val="auto"/>
          <w:sz w:val="44"/>
          <w:szCs w:val="44"/>
        </w:rPr>
        <w:t>报价文件（二）</w:t>
      </w:r>
    </w:p>
    <w:p>
      <w:pPr>
        <w:spacing w:line="600" w:lineRule="exact"/>
        <w:jc w:val="center"/>
        <w:outlineLvl w:val="3"/>
        <w:rPr>
          <w:rFonts w:ascii="宋体" w:hAnsi="宋体" w:eastAsia="宋体" w:cs="Times New Roman"/>
          <w:b/>
          <w:bCs/>
          <w:color w:val="auto"/>
          <w:sz w:val="44"/>
          <w:szCs w:val="44"/>
        </w:rPr>
      </w:pPr>
    </w:p>
    <w:tbl>
      <w:tblPr>
        <w:tblStyle w:val="4"/>
        <w:tblpPr w:leftFromText="180" w:rightFromText="180" w:vertAnchor="text" w:horzAnchor="margin" w:tblpXSpec="center" w:tblpY="2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6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竞标水域</w:t>
            </w:r>
            <w:r>
              <w:rPr>
                <w:rFonts w:ascii="宋体" w:hAnsi="宋体" w:eastAsia="宋体" w:cs="Times New Roman"/>
                <w:color w:val="auto"/>
                <w:szCs w:val="21"/>
              </w:rPr>
              <w:t>名称</w:t>
            </w:r>
          </w:p>
        </w:tc>
        <w:tc>
          <w:tcPr>
            <w:tcW w:w="6758"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伊甸园景区</w:t>
            </w:r>
            <w:r>
              <w:rPr>
                <w:rFonts w:hint="eastAsia" w:ascii="宋体" w:hAnsi="宋体" w:eastAsia="宋体" w:cs="Times New Roman"/>
                <w:color w:val="auto"/>
                <w:szCs w:val="21"/>
              </w:rPr>
              <w:t>内53亩荷花池水域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竞标规模</w:t>
            </w:r>
          </w:p>
        </w:tc>
        <w:tc>
          <w:tcPr>
            <w:tcW w:w="6758" w:type="dxa"/>
            <w:vAlign w:val="center"/>
          </w:tcPr>
          <w:p>
            <w:pPr>
              <w:spacing w:line="560" w:lineRule="exact"/>
              <w:jc w:val="center"/>
              <w:rPr>
                <w:rFonts w:ascii="宋体" w:hAnsi="宋体" w:eastAsia="宋体" w:cs="Times New Roman"/>
                <w:color w:val="auto"/>
                <w:szCs w:val="21"/>
              </w:rPr>
            </w:pPr>
            <w:r>
              <w:rPr>
                <w:rFonts w:hint="eastAsia" w:ascii="宋体" w:hAnsi="宋体" w:eastAsia="宋体" w:cs="Times New Roman"/>
                <w:color w:val="auto"/>
                <w:szCs w:val="21"/>
              </w:rPr>
              <w:t>53</w:t>
            </w:r>
            <w:r>
              <w:rPr>
                <w:rFonts w:ascii="宋体" w:hAnsi="宋体" w:eastAsia="宋体" w:cs="Times New Roman"/>
                <w:color w:val="auto"/>
                <w:szCs w:val="21"/>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响应报价</w:t>
            </w:r>
          </w:p>
        </w:tc>
        <w:tc>
          <w:tcPr>
            <w:tcW w:w="6758" w:type="dxa"/>
            <w:vAlign w:val="center"/>
          </w:tcPr>
          <w:p>
            <w:pPr>
              <w:spacing w:line="560" w:lineRule="exact"/>
              <w:rPr>
                <w:rFonts w:ascii="宋体" w:hAnsi="宋体" w:eastAsia="宋体" w:cs="Times New Roman"/>
                <w:color w:val="auto"/>
                <w:szCs w:val="21"/>
              </w:rPr>
            </w:pPr>
            <w:r>
              <w:rPr>
                <w:rFonts w:ascii="宋体" w:hAnsi="宋体" w:eastAsia="宋体" w:cs="Times New Roman"/>
                <w:color w:val="auto"/>
                <w:szCs w:val="21"/>
              </w:rPr>
              <w:t>￥：</w:t>
            </w:r>
            <w:r>
              <w:rPr>
                <w:rFonts w:hint="eastAsia" w:ascii="宋体" w:hAnsi="宋体" w:eastAsia="宋体" w:cs="Times New Roman"/>
                <w:color w:val="auto"/>
                <w:szCs w:val="21"/>
                <w:u w:val="single"/>
              </w:rPr>
              <w:t>　　　　</w:t>
            </w:r>
            <w:r>
              <w:rPr>
                <w:rFonts w:hint="eastAsia" w:ascii="宋体" w:hAnsi="宋体" w:eastAsia="宋体" w:cs="Times New Roman"/>
                <w:color w:val="auto"/>
                <w:szCs w:val="21"/>
              </w:rPr>
              <w:t>/年度</w:t>
            </w:r>
          </w:p>
          <w:p>
            <w:pPr>
              <w:spacing w:line="560" w:lineRule="exact"/>
              <w:rPr>
                <w:rFonts w:ascii="宋体" w:hAnsi="宋体" w:eastAsia="宋体" w:cs="Times New Roman"/>
                <w:color w:val="auto"/>
                <w:szCs w:val="21"/>
              </w:rPr>
            </w:pPr>
            <w:r>
              <w:rPr>
                <w:rFonts w:ascii="宋体" w:hAnsi="宋体" w:eastAsia="宋体" w:cs="Times New Roman"/>
                <w:color w:val="auto"/>
                <w:szCs w:val="21"/>
              </w:rPr>
              <w:t>人民币（大写）：</w:t>
            </w:r>
            <w:r>
              <w:rPr>
                <w:rFonts w:hint="eastAsia" w:ascii="宋体" w:hAnsi="宋体" w:eastAsia="宋体" w:cs="Times New Roman"/>
                <w:color w:val="auto"/>
                <w:szCs w:val="21"/>
                <w:u w:val="single"/>
              </w:rPr>
              <w:t>　　　　　　</w:t>
            </w:r>
            <w:r>
              <w:rPr>
                <w:rFonts w:hint="eastAsia" w:ascii="宋体" w:hAnsi="宋体" w:eastAsia="宋体" w:cs="Times New Roman"/>
                <w:color w:val="auto"/>
                <w:szCs w:val="21"/>
              </w:rPr>
              <w:t>（一个年度）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hint="eastAsia" w:ascii="宋体" w:hAnsi="宋体" w:eastAsia="宋体" w:cs="宋体"/>
                <w:color w:val="auto"/>
                <w:kern w:val="0"/>
                <w:szCs w:val="21"/>
              </w:rPr>
              <w:t>租赁期</w:t>
            </w:r>
          </w:p>
        </w:tc>
        <w:tc>
          <w:tcPr>
            <w:tcW w:w="6758" w:type="dxa"/>
            <w:vAlign w:val="center"/>
          </w:tcPr>
          <w:p>
            <w:pPr>
              <w:spacing w:line="560" w:lineRule="exact"/>
              <w:jc w:val="left"/>
              <w:rPr>
                <w:rFonts w:ascii="宋体" w:hAnsi="宋体" w:eastAsia="宋体" w:cs="Times New Roman"/>
                <w:color w:val="auto"/>
                <w:szCs w:val="21"/>
                <w:u w:val="single"/>
              </w:rPr>
            </w:pPr>
            <w:r>
              <w:rPr>
                <w:rFonts w:hint="eastAsia" w:ascii="宋体" w:hAnsi="宋体" w:eastAsia="宋体" w:cs="Times New Roman"/>
                <w:color w:val="auto"/>
                <w:szCs w:val="21"/>
                <w:u w:val="single"/>
              </w:rPr>
              <w:t>　　　　</w:t>
            </w:r>
            <w:r>
              <w:rPr>
                <w:rFonts w:hint="eastAsia" w:ascii="宋体" w:hAnsi="宋体" w:eastAsia="宋体" w:cs="Times New Roman"/>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拟上项目</w:t>
            </w:r>
          </w:p>
        </w:tc>
        <w:tc>
          <w:tcPr>
            <w:tcW w:w="6758" w:type="dxa"/>
            <w:vAlign w:val="center"/>
          </w:tcPr>
          <w:p>
            <w:pPr>
              <w:spacing w:line="560" w:lineRule="exact"/>
              <w:jc w:val="left"/>
              <w:rPr>
                <w:rFonts w:hint="eastAsia" w:ascii="宋体" w:hAnsi="宋体" w:eastAsia="宋体" w:cs="Times New Roman"/>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宋体"/>
                <w:color w:val="auto"/>
                <w:kern w:val="0"/>
                <w:szCs w:val="21"/>
              </w:rPr>
            </w:pPr>
            <w:r>
              <w:rPr>
                <w:rFonts w:hint="eastAsia" w:ascii="宋体" w:hAnsi="宋体" w:eastAsia="宋体" w:cs="宋体"/>
                <w:color w:val="auto"/>
                <w:kern w:val="0"/>
                <w:szCs w:val="21"/>
              </w:rPr>
              <w:t>联系方式</w:t>
            </w:r>
          </w:p>
        </w:tc>
        <w:tc>
          <w:tcPr>
            <w:tcW w:w="6758" w:type="dxa"/>
            <w:vAlign w:val="center"/>
          </w:tcPr>
          <w:p>
            <w:pPr>
              <w:spacing w:line="560" w:lineRule="exact"/>
              <w:jc w:val="left"/>
              <w:rPr>
                <w:rFonts w:ascii="宋体" w:hAnsi="宋体" w:eastAsia="宋体" w:cs="Times New Roman"/>
                <w:color w:val="auto"/>
                <w:szCs w:val="21"/>
              </w:rPr>
            </w:pPr>
            <w:r>
              <w:rPr>
                <w:rFonts w:hint="eastAsia" w:ascii="宋体" w:hAnsi="宋体" w:eastAsia="宋体" w:cs="Times New Roman"/>
                <w:color w:val="auto"/>
                <w:szCs w:val="21"/>
              </w:rPr>
              <w:t>联系人：</w:t>
            </w:r>
          </w:p>
          <w:p>
            <w:pPr>
              <w:spacing w:line="560" w:lineRule="exact"/>
              <w:jc w:val="left"/>
              <w:rPr>
                <w:rFonts w:ascii="宋体" w:hAnsi="宋体" w:eastAsia="宋体" w:cs="Times New Roman"/>
                <w:color w:val="auto"/>
                <w:szCs w:val="21"/>
                <w:u w:val="single"/>
              </w:rPr>
            </w:pPr>
            <w:r>
              <w:rPr>
                <w:rFonts w:hint="eastAsia" w:ascii="宋体" w:hAnsi="宋体" w:eastAsia="宋体" w:cs="Times New Roman"/>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139" w:type="dxa"/>
            <w:vAlign w:val="center"/>
          </w:tcPr>
          <w:p>
            <w:pPr>
              <w:spacing w:line="560" w:lineRule="exact"/>
              <w:jc w:val="center"/>
              <w:rPr>
                <w:rFonts w:ascii="宋体" w:hAnsi="宋体" w:eastAsia="宋体" w:cs="Times New Roman"/>
                <w:color w:val="auto"/>
                <w:szCs w:val="21"/>
              </w:rPr>
            </w:pPr>
            <w:r>
              <w:rPr>
                <w:rFonts w:ascii="宋体" w:hAnsi="宋体" w:eastAsia="宋体" w:cs="Times New Roman"/>
                <w:color w:val="auto"/>
                <w:szCs w:val="21"/>
              </w:rPr>
              <w:t>备 注</w:t>
            </w:r>
          </w:p>
        </w:tc>
        <w:tc>
          <w:tcPr>
            <w:tcW w:w="6758" w:type="dxa"/>
            <w:vAlign w:val="center"/>
          </w:tcPr>
          <w:p>
            <w:pPr>
              <w:spacing w:line="560" w:lineRule="exact"/>
              <w:jc w:val="left"/>
              <w:rPr>
                <w:rFonts w:ascii="宋体" w:hAnsi="宋体" w:eastAsia="宋体" w:cs="Times New Roman"/>
                <w:color w:val="auto"/>
                <w:szCs w:val="21"/>
              </w:rPr>
            </w:pPr>
          </w:p>
        </w:tc>
      </w:tr>
    </w:tbl>
    <w:p>
      <w:pPr>
        <w:spacing w:line="360" w:lineRule="auto"/>
        <w:ind w:firstLine="3850" w:firstLineChars="1750"/>
        <w:rPr>
          <w:rFonts w:ascii="宋体" w:hAnsi="宋体" w:eastAsia="宋体" w:cs="宋体"/>
          <w:bCs/>
          <w:color w:val="auto"/>
          <w:sz w:val="22"/>
          <w:szCs w:val="21"/>
        </w:rPr>
      </w:pPr>
    </w:p>
    <w:p>
      <w:pPr>
        <w:spacing w:line="360" w:lineRule="auto"/>
        <w:ind w:firstLine="3675" w:firstLineChars="1750"/>
        <w:rPr>
          <w:rFonts w:ascii="宋体" w:hAnsi="宋体" w:eastAsia="宋体" w:cs="Times New Roman"/>
          <w:color w:val="auto"/>
          <w:szCs w:val="21"/>
        </w:rPr>
      </w:pPr>
      <w:r>
        <w:rPr>
          <w:rFonts w:hint="eastAsia" w:ascii="宋体" w:hAnsi="宋体" w:eastAsia="宋体" w:cs="Times New Roman"/>
          <w:color w:val="auto"/>
          <w:szCs w:val="21"/>
        </w:rPr>
        <w:t>竞标人（单位盖章或自然人大拇指手印）：</w:t>
      </w:r>
    </w:p>
    <w:p>
      <w:pPr>
        <w:spacing w:line="360" w:lineRule="auto"/>
        <w:rPr>
          <w:rFonts w:ascii="宋体" w:hAnsi="宋体" w:eastAsia="宋体" w:cs="Times New Roman"/>
          <w:color w:val="auto"/>
          <w:szCs w:val="21"/>
        </w:rPr>
      </w:pPr>
    </w:p>
    <w:p>
      <w:pPr>
        <w:spacing w:line="360" w:lineRule="auto"/>
        <w:ind w:firstLine="3675" w:firstLineChars="1750"/>
        <w:rPr>
          <w:rFonts w:ascii="宋体" w:hAnsi="宋体" w:eastAsia="宋体" w:cs="Times New Roman"/>
          <w:color w:val="auto"/>
          <w:szCs w:val="21"/>
        </w:rPr>
      </w:pPr>
      <w:r>
        <w:rPr>
          <w:rFonts w:hint="eastAsia" w:ascii="宋体" w:hAnsi="宋体" w:eastAsia="宋体" w:cs="Times New Roman"/>
          <w:color w:val="auto"/>
          <w:szCs w:val="21"/>
        </w:rPr>
        <w:t>日期：</w:t>
      </w:r>
    </w:p>
    <w:p>
      <w:pPr>
        <w:widowControl/>
        <w:jc w:val="left"/>
        <w:rPr>
          <w:b/>
          <w:color w:val="auto"/>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lNDRlOWU5ZDhlYWYyMzVjMTYwZjgxYmJkOTk3MTYifQ=="/>
  </w:docVars>
  <w:rsids>
    <w:rsidRoot w:val="00824D55"/>
    <w:rsid w:val="001C06B5"/>
    <w:rsid w:val="00290D19"/>
    <w:rsid w:val="0034269B"/>
    <w:rsid w:val="00452B22"/>
    <w:rsid w:val="0059000A"/>
    <w:rsid w:val="00623330"/>
    <w:rsid w:val="00667993"/>
    <w:rsid w:val="0072281A"/>
    <w:rsid w:val="00750DE6"/>
    <w:rsid w:val="00762F23"/>
    <w:rsid w:val="007F1226"/>
    <w:rsid w:val="00824D55"/>
    <w:rsid w:val="00833CE0"/>
    <w:rsid w:val="008B0F06"/>
    <w:rsid w:val="008F3E59"/>
    <w:rsid w:val="009B69A7"/>
    <w:rsid w:val="00A15132"/>
    <w:rsid w:val="00AA3895"/>
    <w:rsid w:val="00AD2797"/>
    <w:rsid w:val="00B475FC"/>
    <w:rsid w:val="00B51950"/>
    <w:rsid w:val="00B94627"/>
    <w:rsid w:val="00C30D9D"/>
    <w:rsid w:val="00C34A33"/>
    <w:rsid w:val="00C52192"/>
    <w:rsid w:val="00C57B15"/>
    <w:rsid w:val="00CC4B17"/>
    <w:rsid w:val="00F1732D"/>
    <w:rsid w:val="10CB690F"/>
    <w:rsid w:val="29682D8B"/>
    <w:rsid w:val="2E79424B"/>
    <w:rsid w:val="33B4426B"/>
    <w:rsid w:val="40A92971"/>
    <w:rsid w:val="48DA51AB"/>
    <w:rsid w:val="585473CC"/>
    <w:rsid w:val="60E71115"/>
    <w:rsid w:val="68E81FE4"/>
    <w:rsid w:val="7CFB3ECD"/>
    <w:rsid w:val="7EC1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628</Words>
  <Characters>653</Characters>
  <Lines>8</Lines>
  <Paragraphs>2</Paragraphs>
  <TotalTime>88</TotalTime>
  <ScaleCrop>false</ScaleCrop>
  <LinksUpToDate>false</LinksUpToDate>
  <CharactersWithSpaces>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2023-11-07T07:32:00Z</dcterms:created>
  <dc:creator>₀੨젘਌튠਎�਎틐਎殘ਊ팀਎熨੩팰਎熜੩퍠਎沈ਊ펐਎∀ऊ폀਎忠੩폰਎ⷰऊ퐠਎਌ⵈऊ헐਎梄਎梈਎慰ਊ਌</dc:creator>
  <cp:lastModifiedBy>像雨像雾又像风</cp:lastModifiedBy>
  <cp:lastPrinted>2023-11-10T09:05:29Z</cp:lastPrinted>
  <dcterms:modified xsi:type="dcterms:W3CDTF">2023-11-10T09:08:45Z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657C6876FC584771A3E31719E434B453_12</vt:lpwstr>
  </property>
</Properties>
</file>