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EA" w:rsidRDefault="004C74E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A97EDA" w:rsidRDefault="00A97ED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4C74EA" w:rsidRDefault="004C74E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4C74EA" w:rsidRDefault="004C74E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4C74EA" w:rsidRDefault="004C74E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A97EDA" w:rsidRDefault="00A97ED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4C74EA" w:rsidRDefault="004C74EA" w:rsidP="004C74EA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4C74EA" w:rsidRDefault="004C74EA" w:rsidP="004C74EA">
      <w:pPr>
        <w:spacing w:line="500" w:lineRule="exact"/>
        <w:rPr>
          <w:rFonts w:eastAsia="华文中宋"/>
          <w:sz w:val="44"/>
          <w:szCs w:val="44"/>
        </w:rPr>
      </w:pPr>
    </w:p>
    <w:p w:rsidR="004C74EA" w:rsidRPr="003B2E7E" w:rsidRDefault="004C74EA" w:rsidP="00A97EDA">
      <w:pPr>
        <w:widowControl/>
        <w:shd w:val="clear" w:color="auto" w:fill="FFFFFF"/>
        <w:spacing w:line="500" w:lineRule="exact"/>
        <w:jc w:val="center"/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</w:pPr>
      <w:r w:rsidRPr="003B2E7E"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伊</w:t>
      </w:r>
      <w:r w:rsidRPr="003B2E7E">
        <w:rPr>
          <w:rFonts w:ascii="Times New Roman" w:eastAsia="楷体_GB2312" w:hAnsi="Times New Roman" w:cs="Times New Roman" w:hint="eastAsia"/>
          <w:color w:val="000000"/>
          <w:kern w:val="0"/>
          <w:sz w:val="32"/>
          <w:szCs w:val="32"/>
        </w:rPr>
        <w:t>政</w:t>
      </w:r>
      <w:r w:rsidRPr="003B2E7E"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发〔</w:t>
      </w:r>
      <w:r w:rsidRPr="003B2E7E"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2020</w:t>
      </w:r>
      <w:r w:rsidRPr="003B2E7E"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〕</w:t>
      </w:r>
      <w:r w:rsidR="00423D2C" w:rsidRPr="003B2E7E">
        <w:rPr>
          <w:rFonts w:ascii="Times New Roman" w:eastAsia="楷体_GB2312" w:hAnsi="Times New Roman" w:cs="Times New Roman" w:hint="eastAsia"/>
          <w:color w:val="000000"/>
          <w:kern w:val="0"/>
          <w:sz w:val="32"/>
          <w:szCs w:val="32"/>
        </w:rPr>
        <w:t>45</w:t>
      </w:r>
      <w:r w:rsidRPr="003B2E7E"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号</w:t>
      </w:r>
    </w:p>
    <w:p w:rsidR="00A97EDA" w:rsidRDefault="00A97EDA" w:rsidP="004C74EA">
      <w:pPr>
        <w:widowControl/>
        <w:shd w:val="clear" w:color="auto" w:fill="FFFFFF"/>
        <w:spacing w:line="500" w:lineRule="exact"/>
        <w:rPr>
          <w:color w:val="000000"/>
          <w:kern w:val="0"/>
          <w:sz w:val="32"/>
          <w:szCs w:val="32"/>
        </w:rPr>
      </w:pPr>
    </w:p>
    <w:p w:rsidR="000053D3" w:rsidRPr="004C74EA" w:rsidRDefault="00874C37" w:rsidP="004C74EA">
      <w:pPr>
        <w:pStyle w:val="a3"/>
        <w:widowControl/>
        <w:spacing w:line="555" w:lineRule="atLeast"/>
        <w:jc w:val="center"/>
        <w:rPr>
          <w:rFonts w:ascii="Times New Roman" w:eastAsia="方正小标宋简体" w:hAnsi="Times New Roman"/>
          <w:b/>
          <w:bCs/>
          <w:color w:val="000000"/>
          <w:sz w:val="42"/>
          <w:szCs w:val="42"/>
        </w:rPr>
      </w:pPr>
      <w:r w:rsidRPr="004C74EA">
        <w:rPr>
          <w:rFonts w:ascii="Times New Roman" w:eastAsia="方正小标宋简体" w:hAnsi="Times New Roman"/>
          <w:b/>
          <w:bCs/>
          <w:color w:val="000000"/>
          <w:sz w:val="42"/>
          <w:szCs w:val="42"/>
        </w:rPr>
        <w:t>关于集中开展打非治违专项行动实施方案</w:t>
      </w:r>
    </w:p>
    <w:p w:rsidR="000053D3" w:rsidRDefault="00874C37">
      <w:pPr>
        <w:pStyle w:val="a3"/>
        <w:widowControl/>
        <w:spacing w:line="555" w:lineRule="atLeast"/>
        <w:jc w:val="center"/>
      </w:pPr>
      <w:r>
        <w:rPr>
          <w:rFonts w:ascii="方正小标宋简体" w:eastAsia="方正小标宋简体" w:hAnsi="方正小标宋简体" w:cs="方正小标宋简体"/>
          <w:color w:val="333333"/>
          <w:sz w:val="10"/>
          <w:szCs w:val="10"/>
        </w:rPr>
        <w:t> </w:t>
      </w:r>
    </w:p>
    <w:p w:rsidR="000053D3" w:rsidRPr="004C74EA" w:rsidRDefault="00874C37" w:rsidP="00A60DC7">
      <w:pPr>
        <w:pStyle w:val="a3"/>
        <w:widowControl/>
        <w:spacing w:line="560" w:lineRule="atLeast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各村、镇属各单位：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为认真贯彻落实县委、县政府关于打非治违专项行动的通知精神，严厉打击和有效整治各类非法违法行为，促进我镇安全生产形势持续平稳发展，有效预防安全生产事故尤其是重特大安全生产事故的发生，确保人民群众生命财产安全，决定在全镇开展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专项行动，现结合我镇实际，制定本实施方案</w:t>
      </w:r>
      <w:r w:rsidR="00A97EDA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b/>
          <w:color w:val="000000"/>
          <w:sz w:val="32"/>
          <w:szCs w:val="32"/>
        </w:rPr>
        <w:t>一、总体要求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坚持科学发展和安全发展理念，认真贯彻党中央、国务院和省、市、县关于安全生产工作的一系列工作部署，以更加严密的组织方式、更加有力的打击措施、更加严格的监管手段、更加有效的执法监督，及时发现、严厉打击各类非法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违法生产经营建设行为，坚决整顿治理、关闭取缔非法违法和不符合安全生产条件的生产经营建设单位，切实解决影响和制约安全生产的突出问题，着力规范安全生法治秩序，坚决遏制和有效防范重特大事故发生，切实维护人民群众生命财产安全，促进全镇安全生产形势尽快好转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b/>
          <w:color w:val="000000"/>
          <w:sz w:val="32"/>
          <w:szCs w:val="32"/>
        </w:rPr>
        <w:t>二、重点内容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突出交通运输、建筑施工、消防、危险化学品、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烟花爆竹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、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城镇燃气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等重点行业领域，集中开展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六打六治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（一）打击客车非法营运行为，整治无证经营、超范围经营、挂靠经营及超速、超员、疲劳驾驶和长途客车夜间违规行驶等问题；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（二）打击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无消防设施经营行为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，整治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无证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KTV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非法经营问题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（三）打击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三合一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、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多合一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场所违法生产经营行为，整治违规住人、消防设施缺失损坏、安全出口疏散通道堵塞封闭等问题；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（四）打击无资质施工行为，整治层层转包、违法分包问题；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（五）打击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违规销售贮存烟花爆竹行为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（六）打击危化品非法运输行为，整治无证经营、充装、运输，非法改装、认证，违法挂靠、外包，违规装载等问题。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b/>
          <w:color w:val="000000"/>
          <w:sz w:val="32"/>
          <w:szCs w:val="32"/>
        </w:rPr>
        <w:t>三、工作内容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（一）共性的非法违法生产经营建设行为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无证、证照不全或证照过期从事生产经营建设；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关闭取缔后又擅自生产经营和建设的；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停产整顿、整合技改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、复产复工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未经验收擅自组织生产及违反建设项目安全设施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三同时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规定的；</w:t>
      </w:r>
    </w:p>
    <w:p w:rsidR="000053D3" w:rsidRPr="004C74EA" w:rsidRDefault="00874C37" w:rsidP="00A60DC7">
      <w:pPr>
        <w:pStyle w:val="a3"/>
        <w:widowControl/>
        <w:spacing w:line="560" w:lineRule="atLeast"/>
        <w:ind w:left="646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瞒报事故，重大隐患隐瞒不报或不按规定期限整治的；</w:t>
      </w:r>
    </w:p>
    <w:p w:rsidR="000053D3" w:rsidRPr="004C74EA" w:rsidRDefault="00874C37" w:rsidP="00A60DC7">
      <w:pPr>
        <w:pStyle w:val="a3"/>
        <w:widowControl/>
        <w:spacing w:line="560" w:lineRule="atLeast"/>
        <w:ind w:left="646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未依法进行安全培训、未取得相应资格或无证上岗的；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拒不执行安全监管监察指令、抗拒安全执法的；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7.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未依法严格追究事故责任，以及责任追究不落实的；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8.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其他违反安全生产法律、法规的生产经营建设行为。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（二）具有行业和领域特点的非法违法生产经营建设行为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渔船非法载客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。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渔船非法载客，无证捕捞的；非法转让的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道路交通。营运车辆驾驶人酒后驾车、超速、超载、超员、疲劳驾驶，以及无驾驶证驾驶证与所驾车型不符、无从业资格证驾驶运输车辆的；客运车辆不按规定线路行驶的；非客车违法载人的；不具备营运资格车辆非法营运的；非法改装车辆从事运输的；未取得道路运输经营许可证、擅自运输危险化学品的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建筑施工。将工程发包不具有相应资质的单位承担的；施工单位无相应资质或超资质范围承揽工程，转包、违法分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包的，施工企业主要负责人、项目负责人、专职安全生产管理人员无安全生产考核合格证书、特种作业人员无操作证书，从事建筑施工活动的，建设工程项目未经主管部门审批，建设单位不依法组织施工、监理招标，不按规定履行法定建设程序（含施工许可和质量安全监督手续）、规避监管，非法违法从事建筑活动的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危险化学品。无证生产、经营或超许可范围生产经营的；非法违法储存、运输和使用危险化学品的；危险化学品建设项目未经安全许可，擅自投入建设并在竣工后非法运行的；未按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九大作业证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规定进行作业审批的。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烟花爆竹。烟花爆竹经营企业存在无证生产、经营、运输、储存、燃放或超许可范围生产经营的；零售经营者采购、销售和储存非法生产、经营的烟花爆竹的；违法生产经营礼花弹或违规使用氯酸钾的；违规运输黑火药、引火线，以及将烟花爆竹产品与黑火药、引火线混装运输的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人员密集场所。未通过消防验收或竣工验收备案，投入使用、营业前未经消防安全检查的；疏散通道、安全出口、消防车通道不畅通，防火分区改变，防火间距被占用的；消防设施、电气线路、燃气管道等设备未定期检测维护保养的；室内装饰材料不符合消防技术标准的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b/>
          <w:color w:val="000000"/>
          <w:sz w:val="32"/>
          <w:szCs w:val="32"/>
        </w:rPr>
        <w:t>四、工作安排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1.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全面安排部署。各村、各单位要结合各自实际，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结合安全生产专项整治，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全面分析形势，按照属地管理和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谁主管、谁负责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的原则，针对可能导致事故的严重非法违法行为、影响恶劣的典型非法违法行为、屡禁不止顽固非法违法行为，明确打击重点，认真研究制定本地区、本行业领域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集中行动的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措施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0053D3" w:rsidRPr="004C74EA" w:rsidRDefault="00874C37" w:rsidP="00A60DC7">
      <w:pPr>
        <w:pStyle w:val="a3"/>
        <w:widowControl/>
        <w:spacing w:line="560" w:lineRule="atLeas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 xml:space="preserve">　　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广泛宣传发动。各村、各单位要认真开展宣传动员，把镇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党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委、镇政府关于安全生产工作的一系列决策部署和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的工作要求传达落实到村组，相关职能部门以及所有生产经营单位，努力营造全社会关注支持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的浓厚氛围。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深入排查摸底。各村、各单位要对辖区内所管行业的安全生产隐患、非法违法行为进行全面深入细致的排查摸底，将重大安全隐患、非法违法应停产整顿和关闭取缔的名单整理造册，建立台账，做到底子清楚，情况清晰、目标准确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针对全面排查摸底和巡查监控的情况，各村、各单位要在镇安委会指导下及时系统进行研究，就排查发现的非法生产经营建设单位严格依法依规分类处置，按照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四个一律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的要求扎实开展集中整治。对非法生产经营建设和经停产整顿仍未达到要求的，一律关闭取缔；对非法生产经营建设的有关单位和责任人，一律按规定上限予以处罚；对存在非法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生产经营建设的单位，一律责令停产整顿，并严格落实监管措施；对触犯法律的有关单位和人员，一律依法严格追究法律责任。同时，要注重源头治理，深挖严打非法违法行为背后的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保护伞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，切实维护法律的尊严和人民群众的合法权益。镇安委办将开展暗访抽查，加强督查督办，推动各村、有关单位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工作的全面、深入和平衡开展。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各村、各单位要加强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各阶段工作的检查分析，及时开展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回头看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，加强督查督办，不断完善规范化、常态化、制度化的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工作机制。镇安委办将采取有效形式组织检查验收，并将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纳入各村、各单位年度安全生产工作考核的重要内容。凡是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不力被曝光、被通报、被约谈的，一律予以考核扣分；非法违法事故多发、事故指标超控的，取消评先资格，并按照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一票否决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的规定予以责任追究。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b/>
          <w:color w:val="000000"/>
          <w:sz w:val="32"/>
          <w:szCs w:val="32"/>
        </w:rPr>
        <w:t>五、工作要求</w:t>
      </w:r>
    </w:p>
    <w:p w:rsidR="000053D3" w:rsidRPr="004C74EA" w:rsidRDefault="00A97EDA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（一）</w:t>
      </w:r>
      <w:r w:rsidR="00874C37" w:rsidRPr="004C74EA">
        <w:rPr>
          <w:rFonts w:ascii="Times New Roman" w:eastAsia="仿宋_GB2312" w:hAnsi="Times New Roman"/>
          <w:color w:val="000000"/>
          <w:sz w:val="32"/>
          <w:szCs w:val="32"/>
        </w:rPr>
        <w:t>加强组织领导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成立</w:t>
      </w:r>
      <w:r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小伊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镇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专项行动领导小组，同时要求各村各单位要成立相应组织，确保全镇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专项行动落到实处。</w:t>
      </w:r>
    </w:p>
    <w:p w:rsidR="000053D3" w:rsidRPr="004C74EA" w:rsidRDefault="003566B3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（二）明确职责落实</w:t>
      </w:r>
    </w:p>
    <w:p w:rsidR="000053D3" w:rsidRPr="004C74EA" w:rsidRDefault="00874C37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坚持和完善安全生产制度，落实安全生产责任，全面落实安全生产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一岗双责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制，严格事故查处。各村组、生产经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营单位负责人对本辖区内开展深入细致全面排查，抓住关键，重点打击。要将日常工作与专项整治工作相结合，做到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四个一律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"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。要认真排查安全隐患，对排查出来的安全隐患要落实责任，坚决限期整改。各村、组、镇属各单位对排查出的问题要及时报告镇安办。</w:t>
      </w:r>
    </w:p>
    <w:p w:rsidR="000053D3" w:rsidRPr="004C74EA" w:rsidRDefault="003566B3" w:rsidP="00A60DC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（三）严格责任追究</w:t>
      </w:r>
    </w:p>
    <w:p w:rsidR="000053D3" w:rsidRDefault="00874C37" w:rsidP="004C473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对排查出的问题，要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准、狠、严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地予以打击。对专项行动工作不力，要按照事故原因未查明不放过、责任人未处理不放过、整改措施未落实不放过和有关人员未受教育不放过的原则，从严、从重、从快追究相关责任人员的责任。专项活动期间，镇安委办公室将组织督查组深入一线开展督促检查，督查情况将向全镇通报，并纳入年终目标考核和评先评优。各村、镇直各单位要及时掌握工作进展情况，确保我镇无安全事故发生，确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打非治违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4C74EA">
        <w:rPr>
          <w:rFonts w:ascii="Times New Roman" w:eastAsia="仿宋_GB2312" w:hAnsi="Times New Roman"/>
          <w:color w:val="000000"/>
          <w:sz w:val="32"/>
          <w:szCs w:val="32"/>
        </w:rPr>
        <w:t>工作取得实效。</w:t>
      </w:r>
    </w:p>
    <w:p w:rsidR="004C4737" w:rsidRPr="004C4737" w:rsidRDefault="004C4737" w:rsidP="004C4737">
      <w:pPr>
        <w:pStyle w:val="a3"/>
        <w:widowControl/>
        <w:spacing w:line="560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053D3" w:rsidRPr="004C74EA" w:rsidRDefault="000053D3">
      <w:pPr>
        <w:pStyle w:val="a3"/>
        <w:widowControl/>
        <w:spacing w:line="555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053D3" w:rsidRPr="004C74EA" w:rsidRDefault="004C74EA">
      <w:pPr>
        <w:pStyle w:val="a3"/>
        <w:widowControl/>
        <w:spacing w:line="555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</w:t>
      </w:r>
      <w:r w:rsidR="003566B3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灌云县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小伊镇人民政府</w:t>
      </w:r>
    </w:p>
    <w:p w:rsidR="000053D3" w:rsidRPr="004C74EA" w:rsidRDefault="004C74EA">
      <w:pPr>
        <w:pStyle w:val="a3"/>
        <w:widowControl/>
        <w:spacing w:line="555" w:lineRule="atLeas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 </w:t>
      </w:r>
      <w:r w:rsidR="003566B3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2020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22</w:t>
      </w:r>
      <w:bookmarkStart w:id="0" w:name="_GoBack"/>
      <w:bookmarkEnd w:id="0"/>
      <w:r w:rsidR="00874C37" w:rsidRPr="004C74EA"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:rsidR="000053D3" w:rsidRDefault="000053D3"/>
    <w:sectPr w:rsidR="000053D3" w:rsidSect="0000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1B" w:rsidRDefault="0058371B" w:rsidP="004C74EA">
      <w:r>
        <w:separator/>
      </w:r>
    </w:p>
  </w:endnote>
  <w:endnote w:type="continuationSeparator" w:id="1">
    <w:p w:rsidR="0058371B" w:rsidRDefault="0058371B" w:rsidP="004C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1B" w:rsidRDefault="0058371B" w:rsidP="004C74EA">
      <w:r>
        <w:separator/>
      </w:r>
    </w:p>
  </w:footnote>
  <w:footnote w:type="continuationSeparator" w:id="1">
    <w:p w:rsidR="0058371B" w:rsidRDefault="0058371B" w:rsidP="004C7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053D3"/>
    <w:rsid w:val="000053D3"/>
    <w:rsid w:val="003566B3"/>
    <w:rsid w:val="003B2515"/>
    <w:rsid w:val="003B2E7E"/>
    <w:rsid w:val="00423D2C"/>
    <w:rsid w:val="004C4737"/>
    <w:rsid w:val="004C74EA"/>
    <w:rsid w:val="0058371B"/>
    <w:rsid w:val="005D3EB3"/>
    <w:rsid w:val="0082133C"/>
    <w:rsid w:val="00874C37"/>
    <w:rsid w:val="00A60DC7"/>
    <w:rsid w:val="00A97EDA"/>
    <w:rsid w:val="00B92F96"/>
    <w:rsid w:val="00BF630B"/>
    <w:rsid w:val="00D476B1"/>
    <w:rsid w:val="6C69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3D3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053D3"/>
    <w:rPr>
      <w:b/>
    </w:rPr>
  </w:style>
  <w:style w:type="character" w:styleId="a5">
    <w:name w:val="FollowedHyperlink"/>
    <w:basedOn w:val="a0"/>
    <w:rsid w:val="000053D3"/>
    <w:rPr>
      <w:color w:val="333333"/>
      <w:u w:val="none"/>
    </w:rPr>
  </w:style>
  <w:style w:type="character" w:styleId="a6">
    <w:name w:val="Emphasis"/>
    <w:basedOn w:val="a0"/>
    <w:qFormat/>
    <w:rsid w:val="000053D3"/>
    <w:rPr>
      <w:sz w:val="24"/>
      <w:szCs w:val="24"/>
    </w:rPr>
  </w:style>
  <w:style w:type="character" w:styleId="a7">
    <w:name w:val="Hyperlink"/>
    <w:basedOn w:val="a0"/>
    <w:rsid w:val="000053D3"/>
    <w:rPr>
      <w:color w:val="333333"/>
      <w:u w:val="none"/>
    </w:rPr>
  </w:style>
  <w:style w:type="paragraph" w:styleId="a8">
    <w:name w:val="header"/>
    <w:basedOn w:val="a"/>
    <w:link w:val="Char"/>
    <w:rsid w:val="004C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C74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C7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C74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468</Words>
  <Characters>2673</Characters>
  <Application>Microsoft Office Word</Application>
  <DocSecurity>0</DocSecurity>
  <Lines>22</Lines>
  <Paragraphs>6</Paragraphs>
  <ScaleCrop>false</ScaleCrop>
  <Company>Sky123.Org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9</cp:revision>
  <cp:lastPrinted>2020-05-04T02:59:00Z</cp:lastPrinted>
  <dcterms:created xsi:type="dcterms:W3CDTF">2020-05-04T00:46:00Z</dcterms:created>
  <dcterms:modified xsi:type="dcterms:W3CDTF">2020-05-04T03:02:00Z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