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58977">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华能灌云清洁能源发电有限责任公司工业固体废物资源综合利用评价结果汇总表</w:t>
      </w:r>
    </w:p>
    <w:tbl>
      <w:tblPr>
        <w:tblStyle w:val="2"/>
        <w:tblW w:w="1383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3"/>
        <w:gridCol w:w="2341"/>
        <w:gridCol w:w="3218"/>
        <w:gridCol w:w="3176"/>
        <w:gridCol w:w="3035"/>
      </w:tblGrid>
      <w:tr w14:paraId="19EA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D845C">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u w:val="none"/>
              </w:rPr>
            </w:pPr>
            <w:bookmarkStart w:id="0" w:name="_GoBack"/>
            <w:r>
              <w:rPr>
                <w:rFonts w:hint="default" w:ascii="Times New Roman" w:hAnsi="Times New Roman" w:eastAsia="仿宋_GB2312" w:cs="Times New Roman"/>
                <w:b/>
                <w:bCs/>
                <w:i w:val="0"/>
                <w:iCs w:val="0"/>
                <w:color w:val="auto"/>
                <w:kern w:val="0"/>
                <w:sz w:val="32"/>
                <w:szCs w:val="32"/>
                <w:u w:val="none"/>
                <w:lang w:val="en-US" w:eastAsia="zh-CN" w:bidi="ar"/>
              </w:rPr>
              <w:t>企业名称</w:t>
            </w:r>
          </w:p>
        </w:tc>
        <w:tc>
          <w:tcPr>
            <w:tcW w:w="9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58DD4">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u w:val="none"/>
              </w:rPr>
            </w:pPr>
            <w:r>
              <w:rPr>
                <w:rFonts w:hint="default" w:ascii="Times New Roman" w:hAnsi="Times New Roman" w:eastAsia="仿宋_GB2312" w:cs="Times New Roman"/>
                <w:i w:val="0"/>
                <w:iCs w:val="0"/>
                <w:color w:val="auto"/>
                <w:sz w:val="32"/>
                <w:szCs w:val="32"/>
                <w:u w:val="none"/>
              </w:rPr>
              <w:t>华能灌云清洁能源发电有限责任公司</w:t>
            </w:r>
          </w:p>
        </w:tc>
      </w:tr>
      <w:tr w14:paraId="15B7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332B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u w:val="none"/>
              </w:rPr>
            </w:pPr>
            <w:r>
              <w:rPr>
                <w:rFonts w:hint="default" w:ascii="Times New Roman" w:hAnsi="Times New Roman" w:eastAsia="仿宋_GB2312" w:cs="Times New Roman"/>
                <w:b/>
                <w:bCs/>
                <w:i w:val="0"/>
                <w:iCs w:val="0"/>
                <w:color w:val="auto"/>
                <w:kern w:val="0"/>
                <w:sz w:val="32"/>
                <w:szCs w:val="32"/>
                <w:u w:val="none"/>
                <w:lang w:val="en-US" w:eastAsia="zh-CN" w:bidi="ar"/>
              </w:rPr>
              <w:t>评价机构名称</w:t>
            </w:r>
          </w:p>
        </w:tc>
        <w:tc>
          <w:tcPr>
            <w:tcW w:w="9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E0835">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u w:val="none"/>
                <w:lang w:val="en-US" w:eastAsia="zh-CN"/>
              </w:rPr>
            </w:pPr>
            <w:r>
              <w:rPr>
                <w:rFonts w:hint="eastAsia" w:ascii="Times New Roman" w:hAnsi="Times New Roman" w:eastAsia="仿宋_GB2312" w:cs="Times New Roman"/>
                <w:i w:val="0"/>
                <w:iCs w:val="0"/>
                <w:color w:val="auto"/>
                <w:sz w:val="32"/>
                <w:szCs w:val="32"/>
                <w:highlight w:val="none"/>
                <w:u w:val="none"/>
                <w:lang w:val="en-US" w:eastAsia="zh-CN"/>
              </w:rPr>
              <w:t>江苏金源环境工程咨询有限公司</w:t>
            </w:r>
          </w:p>
        </w:tc>
      </w:tr>
      <w:tr w14:paraId="1AE8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6FEF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u w:val="none"/>
              </w:rPr>
            </w:pPr>
            <w:r>
              <w:rPr>
                <w:rFonts w:hint="default" w:ascii="Times New Roman" w:hAnsi="Times New Roman" w:eastAsia="仿宋_GB2312" w:cs="Times New Roman"/>
                <w:b/>
                <w:bCs/>
                <w:i w:val="0"/>
                <w:iCs w:val="0"/>
                <w:color w:val="auto"/>
                <w:kern w:val="0"/>
                <w:sz w:val="32"/>
                <w:szCs w:val="32"/>
                <w:u w:val="none"/>
                <w:lang w:val="en-US" w:eastAsia="zh-CN" w:bidi="ar"/>
              </w:rPr>
              <w:t>工业固体废物综合利用的种类</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606C">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cyan"/>
                <w:u w:val="none"/>
              </w:rPr>
            </w:pPr>
            <w:r>
              <w:rPr>
                <w:rFonts w:hint="default" w:ascii="Times New Roman" w:hAnsi="Times New Roman" w:eastAsia="仿宋_GB2312" w:cs="Times New Roman"/>
                <w:i w:val="0"/>
                <w:iCs w:val="0"/>
                <w:color w:val="auto"/>
                <w:kern w:val="0"/>
                <w:sz w:val="28"/>
                <w:szCs w:val="28"/>
                <w:u w:val="none"/>
                <w:lang w:val="en-US" w:eastAsia="zh-CN" w:bidi="ar"/>
              </w:rPr>
              <w:t>粉煤灰</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5157">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cyan"/>
                <w:u w:val="none"/>
              </w:rPr>
            </w:pPr>
            <w:r>
              <w:rPr>
                <w:rFonts w:hint="default" w:ascii="Times New Roman" w:hAnsi="Times New Roman" w:eastAsia="仿宋_GB2312" w:cs="Times New Roman"/>
                <w:i w:val="0"/>
                <w:iCs w:val="0"/>
                <w:color w:val="auto"/>
                <w:kern w:val="0"/>
                <w:sz w:val="28"/>
                <w:szCs w:val="28"/>
                <w:u w:val="none"/>
                <w:lang w:val="en-US" w:eastAsia="zh-CN" w:bidi="ar"/>
              </w:rPr>
              <w:t>炉渣</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F59D">
            <w:pPr>
              <w:keepNext w:val="0"/>
              <w:keepLines w:val="0"/>
              <w:widowControl/>
              <w:suppressLineNumbers w:val="0"/>
              <w:jc w:val="center"/>
              <w:textAlignment w:val="center"/>
              <w:rPr>
                <w:rFonts w:hint="default" w:ascii="Times New Roman" w:hAnsi="Times New Roman" w:eastAsia="仿宋_GB2312" w:cs="Times New Roman"/>
                <w:i w:val="0"/>
                <w:iCs w:val="0"/>
                <w:color w:val="auto"/>
                <w:sz w:val="32"/>
                <w:szCs w:val="32"/>
                <w:highlight w:val="cyan"/>
                <w:u w:val="none"/>
                <w:lang w:val="en-US"/>
              </w:rPr>
            </w:pPr>
            <w:r>
              <w:rPr>
                <w:rFonts w:hint="eastAsia" w:ascii="Times New Roman" w:hAnsi="Times New Roman" w:eastAsia="仿宋_GB2312" w:cs="Times New Roman"/>
                <w:i w:val="0"/>
                <w:iCs w:val="0"/>
                <w:color w:val="auto"/>
                <w:kern w:val="0"/>
                <w:sz w:val="28"/>
                <w:szCs w:val="28"/>
                <w:u w:val="none"/>
                <w:lang w:val="en-US" w:eastAsia="zh-CN" w:bidi="ar"/>
              </w:rPr>
              <w:t>石膏</w:t>
            </w:r>
          </w:p>
        </w:tc>
      </w:tr>
      <w:tr w14:paraId="35B3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09CB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u w:val="none"/>
              </w:rPr>
            </w:pPr>
            <w:r>
              <w:rPr>
                <w:rFonts w:hint="default" w:ascii="Times New Roman" w:hAnsi="Times New Roman" w:eastAsia="仿宋_GB2312" w:cs="Times New Roman"/>
                <w:b/>
                <w:bCs/>
                <w:i w:val="0"/>
                <w:iCs w:val="0"/>
                <w:color w:val="auto"/>
                <w:kern w:val="0"/>
                <w:sz w:val="32"/>
                <w:szCs w:val="32"/>
                <w:u w:val="none"/>
                <w:lang w:val="en-US" w:eastAsia="zh-CN" w:bidi="ar"/>
              </w:rPr>
              <w:t>综合利用产品名称</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B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highlight w:val="cyan"/>
                <w:u w:val="none"/>
                <w:lang w:val="en-US"/>
              </w:rPr>
            </w:pPr>
            <w:r>
              <w:rPr>
                <w:rFonts w:hint="default" w:ascii="Times New Roman" w:hAnsi="Times New Roman" w:eastAsia="仿宋_GB2312" w:cs="Times New Roman"/>
                <w:i w:val="0"/>
                <w:iCs w:val="0"/>
                <w:color w:val="auto"/>
                <w:kern w:val="0"/>
                <w:sz w:val="28"/>
                <w:szCs w:val="28"/>
                <w:u w:val="none"/>
                <w:lang w:val="en-US" w:eastAsia="zh-CN" w:bidi="ar"/>
              </w:rPr>
              <w:t>粉煤灰超细粉</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4031">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highlight w:val="cyan"/>
                <w:u w:val="none"/>
                <w:lang w:val="en-US"/>
              </w:rPr>
            </w:pPr>
            <w:r>
              <w:rPr>
                <w:rFonts w:hint="eastAsia" w:ascii="Times New Roman" w:hAnsi="Times New Roman" w:eastAsia="仿宋_GB2312" w:cs="Times New Roman"/>
                <w:i w:val="0"/>
                <w:iCs w:val="0"/>
                <w:color w:val="auto"/>
                <w:kern w:val="0"/>
                <w:sz w:val="28"/>
                <w:szCs w:val="28"/>
                <w:u w:val="none"/>
                <w:lang w:val="en-US" w:eastAsia="zh-CN" w:bidi="ar"/>
              </w:rPr>
              <w:t>水泥</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65A6">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highlight w:val="cyan"/>
                <w:u w:val="none"/>
                <w:lang w:val="en-US"/>
              </w:rPr>
            </w:pPr>
            <w:r>
              <w:rPr>
                <w:rFonts w:hint="eastAsia" w:ascii="Times New Roman" w:hAnsi="Times New Roman" w:eastAsia="仿宋_GB2312" w:cs="Times New Roman"/>
                <w:i w:val="0"/>
                <w:iCs w:val="0"/>
                <w:color w:val="auto"/>
                <w:kern w:val="0"/>
                <w:sz w:val="28"/>
                <w:szCs w:val="28"/>
                <w:u w:val="none"/>
                <w:lang w:val="en-US" w:eastAsia="zh-CN" w:bidi="ar"/>
              </w:rPr>
              <w:t>水泥/水泥熟料</w:t>
            </w:r>
          </w:p>
        </w:tc>
      </w:tr>
      <w:tr w14:paraId="7A3C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63" w:type="dxa"/>
            <w:vMerge w:val="restart"/>
            <w:tcBorders>
              <w:top w:val="single" w:color="000000" w:sz="4" w:space="0"/>
              <w:left w:val="single" w:color="000000" w:sz="4" w:space="0"/>
              <w:right w:val="single" w:color="000000" w:sz="4" w:space="0"/>
            </w:tcBorders>
            <w:shd w:val="clear" w:color="auto" w:fill="auto"/>
            <w:vAlign w:val="center"/>
          </w:tcPr>
          <w:p w14:paraId="208909E0">
            <w:pPr>
              <w:jc w:val="center"/>
              <w:rPr>
                <w:rFonts w:hint="default" w:ascii="Times New Roman" w:hAnsi="Times New Roman" w:eastAsia="仿宋_GB2312" w:cs="Times New Roman"/>
                <w:b/>
                <w:bCs/>
                <w:i w:val="0"/>
                <w:iCs w:val="0"/>
                <w:color w:val="auto"/>
                <w:sz w:val="32"/>
                <w:szCs w:val="32"/>
                <w:u w:val="none"/>
              </w:rPr>
            </w:pPr>
            <w:r>
              <w:rPr>
                <w:rFonts w:hint="default" w:ascii="Times New Roman" w:hAnsi="Times New Roman" w:eastAsia="仿宋_GB2312" w:cs="Times New Roman"/>
                <w:b/>
                <w:bCs/>
                <w:i w:val="0"/>
                <w:iCs w:val="0"/>
                <w:color w:val="auto"/>
                <w:sz w:val="32"/>
                <w:szCs w:val="32"/>
                <w:u w:val="none"/>
              </w:rPr>
              <w:t>工业固体废物综合利用的数量（吨）</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5E4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u w:val="none"/>
                <w:lang w:val="en-US"/>
              </w:rPr>
            </w:pPr>
            <w:r>
              <w:rPr>
                <w:rFonts w:hint="eastAsia" w:ascii="Times New Roman" w:hAnsi="Times New Roman" w:eastAsia="仿宋_GB2312" w:cs="Times New Roman"/>
                <w:b/>
                <w:bCs/>
                <w:i w:val="0"/>
                <w:iCs w:val="0"/>
                <w:color w:val="auto"/>
                <w:kern w:val="0"/>
                <w:sz w:val="28"/>
                <w:szCs w:val="28"/>
                <w:u w:val="none"/>
                <w:lang w:val="en-US" w:eastAsia="zh-CN" w:bidi="ar"/>
              </w:rPr>
              <w:t>2025</w:t>
            </w:r>
            <w:r>
              <w:rPr>
                <w:rFonts w:hint="default" w:ascii="Times New Roman" w:hAnsi="Times New Roman" w:eastAsia="仿宋_GB2312" w:cs="Times New Roman"/>
                <w:b/>
                <w:bCs/>
                <w:i w:val="0"/>
                <w:iCs w:val="0"/>
                <w:color w:val="auto"/>
                <w:kern w:val="0"/>
                <w:sz w:val="28"/>
                <w:szCs w:val="28"/>
                <w:u w:val="none"/>
                <w:lang w:val="en-US" w:eastAsia="zh-CN" w:bidi="ar"/>
              </w:rPr>
              <w:t>年</w:t>
            </w:r>
            <w:r>
              <w:rPr>
                <w:rFonts w:hint="eastAsia" w:ascii="Times New Roman" w:hAnsi="Times New Roman" w:eastAsia="仿宋_GB2312" w:cs="Times New Roman"/>
                <w:b/>
                <w:bCs/>
                <w:i w:val="0"/>
                <w:iCs w:val="0"/>
                <w:color w:val="auto"/>
                <w:kern w:val="0"/>
                <w:sz w:val="28"/>
                <w:szCs w:val="28"/>
                <w:u w:val="none"/>
                <w:lang w:val="en-US" w:eastAsia="zh-CN" w:bidi="ar"/>
              </w:rPr>
              <w:t>第一季度</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A1CF">
            <w:pPr>
              <w:keepNext w:val="0"/>
              <w:keepLines w:val="0"/>
              <w:widowControl/>
              <w:suppressLineNumbers w:val="0"/>
              <w:jc w:val="right"/>
              <w:textAlignment w:val="center"/>
              <w:rPr>
                <w:rFonts w:hint="default" w:eastAsia="仿宋_GB2312" w:cs="Times New Roman" w:asciiTheme="minorAscii" w:hAnsiTheme="minorAscii"/>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12,455.90</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71E3">
            <w:pPr>
              <w:keepNext w:val="0"/>
              <w:keepLines w:val="0"/>
              <w:widowControl/>
              <w:suppressLineNumbers w:val="0"/>
              <w:jc w:val="right"/>
              <w:textAlignment w:val="center"/>
              <w:rPr>
                <w:rFonts w:hint="default" w:eastAsia="仿宋_GB2312" w:cs="Times New Roman" w:asciiTheme="minorAscii" w:hAnsiTheme="minorAscii"/>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1,495.44</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D6C">
            <w:pPr>
              <w:keepNext w:val="0"/>
              <w:keepLines w:val="0"/>
              <w:widowControl/>
              <w:suppressLineNumbers w:val="0"/>
              <w:jc w:val="right"/>
              <w:textAlignment w:val="center"/>
              <w:rPr>
                <w:rFonts w:hint="default" w:eastAsia="仿宋_GB2312" w:cs="Times New Roman" w:asciiTheme="minorAscii" w:hAnsiTheme="minorAscii"/>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3,625.90</w:t>
            </w:r>
          </w:p>
        </w:tc>
      </w:tr>
      <w:tr w14:paraId="1BEC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4189">
            <w:pPr>
              <w:jc w:val="center"/>
              <w:rPr>
                <w:rFonts w:hint="default" w:ascii="Times New Roman" w:hAnsi="Times New Roman" w:eastAsia="仿宋_GB2312" w:cs="Times New Roman"/>
                <w:b/>
                <w:bCs/>
                <w:i w:val="0"/>
                <w:iCs w:val="0"/>
                <w:color w:val="auto"/>
                <w:sz w:val="32"/>
                <w:szCs w:val="32"/>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DD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u w:val="none"/>
              </w:rPr>
            </w:pPr>
            <w:r>
              <w:rPr>
                <w:rFonts w:hint="eastAsia" w:ascii="Times New Roman" w:hAnsi="Times New Roman" w:eastAsia="仿宋_GB2312" w:cs="Times New Roman"/>
                <w:b/>
                <w:bCs/>
                <w:i w:val="0"/>
                <w:iCs w:val="0"/>
                <w:color w:val="auto"/>
                <w:kern w:val="0"/>
                <w:sz w:val="28"/>
                <w:szCs w:val="28"/>
                <w:u w:val="none"/>
                <w:lang w:val="en-US" w:eastAsia="zh-CN" w:bidi="ar"/>
              </w:rPr>
              <w:t>2025</w:t>
            </w:r>
            <w:r>
              <w:rPr>
                <w:rFonts w:hint="default" w:ascii="Times New Roman" w:hAnsi="Times New Roman" w:eastAsia="仿宋_GB2312" w:cs="Times New Roman"/>
                <w:b/>
                <w:bCs/>
                <w:i w:val="0"/>
                <w:iCs w:val="0"/>
                <w:color w:val="auto"/>
                <w:kern w:val="0"/>
                <w:sz w:val="28"/>
                <w:szCs w:val="28"/>
                <w:u w:val="none"/>
                <w:lang w:val="en-US" w:eastAsia="zh-CN" w:bidi="ar"/>
              </w:rPr>
              <w:t>年</w:t>
            </w:r>
            <w:r>
              <w:rPr>
                <w:rFonts w:hint="eastAsia" w:ascii="Times New Roman" w:hAnsi="Times New Roman" w:eastAsia="仿宋_GB2312" w:cs="Times New Roman"/>
                <w:b/>
                <w:bCs/>
                <w:i w:val="0"/>
                <w:iCs w:val="0"/>
                <w:color w:val="auto"/>
                <w:kern w:val="0"/>
                <w:sz w:val="28"/>
                <w:szCs w:val="28"/>
                <w:u w:val="none"/>
                <w:lang w:val="en-US" w:eastAsia="zh-CN" w:bidi="ar"/>
              </w:rPr>
              <w:t>第二季度</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702E">
            <w:pPr>
              <w:keepNext w:val="0"/>
              <w:keepLines w:val="0"/>
              <w:widowControl/>
              <w:suppressLineNumbers w:val="0"/>
              <w:jc w:val="right"/>
              <w:textAlignment w:val="center"/>
              <w:rPr>
                <w:rFonts w:hint="default" w:eastAsia="仿宋_GB2312" w:cs="Times New Roman" w:asciiTheme="minorAscii" w:hAnsiTheme="minorAscii"/>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13,062.90</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F110">
            <w:pPr>
              <w:keepNext w:val="0"/>
              <w:keepLines w:val="0"/>
              <w:widowControl/>
              <w:suppressLineNumbers w:val="0"/>
              <w:jc w:val="right"/>
              <w:textAlignment w:val="center"/>
              <w:rPr>
                <w:rFonts w:hint="default" w:eastAsia="仿宋_GB2312" w:cs="Times New Roman" w:asciiTheme="minorAscii" w:hAnsiTheme="minorAscii"/>
                <w:b/>
                <w:bCs/>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1,678.56</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3F86">
            <w:pPr>
              <w:keepNext w:val="0"/>
              <w:keepLines w:val="0"/>
              <w:widowControl/>
              <w:suppressLineNumbers w:val="0"/>
              <w:jc w:val="right"/>
              <w:textAlignment w:val="center"/>
              <w:rPr>
                <w:rFonts w:hint="default" w:eastAsia="仿宋_GB2312" w:cs="Times New Roman" w:asciiTheme="minorAscii" w:hAnsiTheme="minorAscii"/>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3,379.18</w:t>
            </w:r>
          </w:p>
        </w:tc>
      </w:tr>
      <w:tr w14:paraId="5B7D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97F2">
            <w:pPr>
              <w:jc w:val="center"/>
              <w:rPr>
                <w:rFonts w:hint="default" w:ascii="Times New Roman" w:hAnsi="Times New Roman" w:eastAsia="仿宋_GB2312" w:cs="Times New Roman"/>
                <w:b/>
                <w:bCs/>
                <w:i w:val="0"/>
                <w:iCs w:val="0"/>
                <w:color w:val="auto"/>
                <w:sz w:val="32"/>
                <w:szCs w:val="32"/>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FFB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u w:val="none"/>
              </w:rPr>
            </w:pPr>
            <w:r>
              <w:rPr>
                <w:rFonts w:hint="eastAsia" w:ascii="Times New Roman" w:hAnsi="Times New Roman" w:eastAsia="仿宋_GB2312" w:cs="Times New Roman"/>
                <w:b/>
                <w:bCs/>
                <w:i w:val="0"/>
                <w:iCs w:val="0"/>
                <w:color w:val="auto"/>
                <w:kern w:val="0"/>
                <w:sz w:val="28"/>
                <w:szCs w:val="28"/>
                <w:u w:val="none"/>
                <w:lang w:val="en-US" w:eastAsia="zh-CN" w:bidi="ar"/>
              </w:rPr>
              <w:t>2025</w:t>
            </w:r>
            <w:r>
              <w:rPr>
                <w:rFonts w:hint="default" w:ascii="Times New Roman" w:hAnsi="Times New Roman" w:eastAsia="仿宋_GB2312" w:cs="Times New Roman"/>
                <w:b/>
                <w:bCs/>
                <w:i w:val="0"/>
                <w:iCs w:val="0"/>
                <w:color w:val="auto"/>
                <w:kern w:val="0"/>
                <w:sz w:val="28"/>
                <w:szCs w:val="28"/>
                <w:u w:val="none"/>
                <w:lang w:val="en-US" w:eastAsia="zh-CN" w:bidi="ar"/>
              </w:rPr>
              <w:t>年</w:t>
            </w:r>
            <w:r>
              <w:rPr>
                <w:rFonts w:hint="eastAsia" w:ascii="Times New Roman" w:hAnsi="Times New Roman" w:eastAsia="仿宋_GB2312" w:cs="Times New Roman"/>
                <w:b/>
                <w:bCs/>
                <w:i w:val="0"/>
                <w:iCs w:val="0"/>
                <w:color w:val="auto"/>
                <w:kern w:val="0"/>
                <w:sz w:val="28"/>
                <w:szCs w:val="28"/>
                <w:u w:val="none"/>
                <w:lang w:val="en-US" w:eastAsia="zh-CN" w:bidi="ar"/>
              </w:rPr>
              <w:t>第三季度</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3E83">
            <w:pPr>
              <w:keepNext w:val="0"/>
              <w:keepLines w:val="0"/>
              <w:widowControl/>
              <w:suppressLineNumbers w:val="0"/>
              <w:jc w:val="right"/>
              <w:textAlignment w:val="center"/>
              <w:rPr>
                <w:rFonts w:hint="default" w:eastAsia="仿宋_GB2312" w:cs="Times New Roman" w:asciiTheme="minorAscii" w:hAnsiTheme="minorAscii"/>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16,240.32</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1F32">
            <w:pPr>
              <w:keepNext w:val="0"/>
              <w:keepLines w:val="0"/>
              <w:widowControl/>
              <w:suppressLineNumbers w:val="0"/>
              <w:jc w:val="right"/>
              <w:textAlignment w:val="center"/>
              <w:rPr>
                <w:rFonts w:hint="default" w:eastAsia="仿宋_GB2312" w:cs="Times New Roman" w:asciiTheme="minorAscii" w:hAnsiTheme="minorAscii"/>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1,884.74</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CCA2">
            <w:pPr>
              <w:keepNext w:val="0"/>
              <w:keepLines w:val="0"/>
              <w:widowControl/>
              <w:suppressLineNumbers w:val="0"/>
              <w:jc w:val="right"/>
              <w:textAlignment w:val="center"/>
              <w:rPr>
                <w:rFonts w:hint="default" w:eastAsia="仿宋_GB2312" w:cs="Times New Roman" w:asciiTheme="minorAscii" w:hAnsiTheme="minorAscii"/>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3,431.88</w:t>
            </w:r>
          </w:p>
        </w:tc>
      </w:tr>
      <w:tr w14:paraId="3912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C93E">
            <w:pPr>
              <w:jc w:val="center"/>
              <w:rPr>
                <w:rFonts w:hint="default" w:ascii="Times New Roman" w:hAnsi="Times New Roman" w:eastAsia="仿宋_GB2312" w:cs="Times New Roman"/>
                <w:b/>
                <w:bCs/>
                <w:i w:val="0"/>
                <w:iCs w:val="0"/>
                <w:color w:val="auto"/>
                <w:sz w:val="32"/>
                <w:szCs w:val="32"/>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8DBD">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32"/>
                <w:szCs w:val="32"/>
                <w:u w:val="none"/>
              </w:rPr>
            </w:pPr>
            <w:r>
              <w:rPr>
                <w:rFonts w:hint="eastAsia" w:ascii="Times New Roman" w:hAnsi="Times New Roman" w:eastAsia="仿宋_GB2312" w:cs="Times New Roman"/>
                <w:b/>
                <w:bCs/>
                <w:i w:val="0"/>
                <w:iCs w:val="0"/>
                <w:color w:val="auto"/>
                <w:kern w:val="0"/>
                <w:sz w:val="28"/>
                <w:szCs w:val="28"/>
                <w:u w:val="none"/>
                <w:lang w:val="en-US" w:eastAsia="zh-CN" w:bidi="ar"/>
              </w:rPr>
              <w:t>2025</w:t>
            </w:r>
            <w:r>
              <w:rPr>
                <w:rFonts w:hint="default" w:ascii="Times New Roman" w:hAnsi="Times New Roman" w:eastAsia="仿宋_GB2312" w:cs="Times New Roman"/>
                <w:b/>
                <w:bCs/>
                <w:i w:val="0"/>
                <w:iCs w:val="0"/>
                <w:color w:val="auto"/>
                <w:kern w:val="0"/>
                <w:sz w:val="28"/>
                <w:szCs w:val="28"/>
                <w:u w:val="none"/>
                <w:lang w:val="en-US" w:eastAsia="zh-CN" w:bidi="ar"/>
              </w:rPr>
              <w:t>年</w:t>
            </w:r>
            <w:r>
              <w:rPr>
                <w:rFonts w:hint="eastAsia" w:ascii="Times New Roman" w:hAnsi="Times New Roman" w:eastAsia="仿宋_GB2312" w:cs="Times New Roman"/>
                <w:b/>
                <w:bCs/>
                <w:i w:val="0"/>
                <w:iCs w:val="0"/>
                <w:color w:val="auto"/>
                <w:kern w:val="0"/>
                <w:sz w:val="28"/>
                <w:szCs w:val="28"/>
                <w:u w:val="none"/>
                <w:lang w:val="en-US" w:eastAsia="zh-CN" w:bidi="ar"/>
              </w:rPr>
              <w:t>第四季度</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77CE">
            <w:pPr>
              <w:keepNext w:val="0"/>
              <w:keepLines w:val="0"/>
              <w:widowControl/>
              <w:suppressLineNumbers w:val="0"/>
              <w:jc w:val="right"/>
              <w:textAlignment w:val="center"/>
              <w:rPr>
                <w:rFonts w:hint="default" w:eastAsia="仿宋_GB2312" w:cs="Times New Roman" w:asciiTheme="minorAscii" w:hAnsiTheme="minorAscii"/>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18,976.80</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7ED9">
            <w:pPr>
              <w:keepNext w:val="0"/>
              <w:keepLines w:val="0"/>
              <w:widowControl/>
              <w:suppressLineNumbers w:val="0"/>
              <w:jc w:val="right"/>
              <w:textAlignment w:val="center"/>
              <w:rPr>
                <w:rFonts w:hint="default" w:eastAsia="仿宋_GB2312" w:cs="Times New Roman" w:asciiTheme="minorAscii" w:hAnsiTheme="minorAscii"/>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2,153.04</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F8D6">
            <w:pPr>
              <w:keepNext w:val="0"/>
              <w:keepLines w:val="0"/>
              <w:widowControl/>
              <w:suppressLineNumbers w:val="0"/>
              <w:jc w:val="right"/>
              <w:textAlignment w:val="center"/>
              <w:rPr>
                <w:rFonts w:hint="default" w:eastAsia="仿宋_GB2312" w:cs="Times New Roman" w:asciiTheme="minorAscii" w:hAnsiTheme="minorAscii"/>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4,253.36</w:t>
            </w:r>
          </w:p>
        </w:tc>
      </w:tr>
      <w:bookmarkEnd w:id="0"/>
    </w:tbl>
    <w:p w14:paraId="1F33BD1E">
      <w:pPr>
        <w:numPr>
          <w:ilvl w:val="0"/>
          <w:numId w:val="0"/>
        </w:numPr>
        <w:rPr>
          <w:rFonts w:hint="default" w:ascii="Times New Roman" w:hAnsi="Times New Roman" w:eastAsia="仿宋_GB2312" w:cs="Times New Roman"/>
          <w:vanish/>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zkxMWZlOGQ5MDc0YTEwOTliM2FiN2EwN2MyODcifQ=="/>
    <w:docVar w:name="KSO_WPS_MARK_KEY" w:val="c1b1e664-1668-47ea-b005-2d65ada9776c"/>
  </w:docVars>
  <w:rsids>
    <w:rsidRoot w:val="00000000"/>
    <w:rsid w:val="03A76D5D"/>
    <w:rsid w:val="0DA36118"/>
    <w:rsid w:val="0DB323E8"/>
    <w:rsid w:val="1355733F"/>
    <w:rsid w:val="150D43F1"/>
    <w:rsid w:val="1CEA0B60"/>
    <w:rsid w:val="23AE0FB4"/>
    <w:rsid w:val="2CB77C44"/>
    <w:rsid w:val="2FE41492"/>
    <w:rsid w:val="32B63975"/>
    <w:rsid w:val="33E50B11"/>
    <w:rsid w:val="37B502A5"/>
    <w:rsid w:val="38402264"/>
    <w:rsid w:val="38CF2BC1"/>
    <w:rsid w:val="45D4362E"/>
    <w:rsid w:val="526127FD"/>
    <w:rsid w:val="5B2A03DF"/>
    <w:rsid w:val="5E007C1C"/>
    <w:rsid w:val="6A507835"/>
    <w:rsid w:val="7048549D"/>
    <w:rsid w:val="72BD5896"/>
    <w:rsid w:val="7DCE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166</Words>
  <Characters>258</Characters>
  <Lines>0</Lines>
  <Paragraphs>0</Paragraphs>
  <TotalTime>7</TotalTime>
  <ScaleCrop>false</ScaleCrop>
  <LinksUpToDate>false</LinksUpToDate>
  <CharactersWithSpaces>265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傻丫头</cp:lastModifiedBy>
  <dcterms:modified xsi:type="dcterms:W3CDTF">2026-02-25T09:21:12Z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411B6FF38A3E4CC99E5A1352760B5727_13</vt:lpwstr>
  </property>
  <property fmtid="{D5CDD505-2E9C-101B-9397-08002B2CF9AE}" pid="4" name="KSOTemplateDocerSaveRecord">
    <vt:lpwstr>eyJoZGlkIjoiZGE2ZTM5N2I3NTlkNWE4MmFkZmVlOTQ2NGYwMDliNWYiLCJ1c2VySWQiOiI1NDE3NTU4MDQifQ==</vt:lpwstr>
  </property>
</Properties>
</file>